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1AF" w:rsidRDefault="001971AF" w:rsidP="001971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Návrh na </w:t>
      </w:r>
      <w:r w:rsidR="00AA21EF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I. zmenu rozpočtu MČ Košice – Sídlisko KVP na rok 2017</w:t>
      </w:r>
    </w:p>
    <w:p w:rsidR="001971AF" w:rsidRDefault="00AA21EF" w:rsidP="001971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1971AF">
        <w:rPr>
          <w:rFonts w:ascii="Times New Roman" w:hAnsi="Times New Roman" w:cs="Times New Roman"/>
        </w:rPr>
        <w:t>I. zmena rozpočtu sa týka:</w:t>
      </w:r>
    </w:p>
    <w:p w:rsidR="001971AF" w:rsidRPr="00AA21EF" w:rsidRDefault="001971AF" w:rsidP="001971AF">
      <w:pPr>
        <w:pStyle w:val="Odstavecseseznamem"/>
        <w:numPr>
          <w:ilvl w:val="0"/>
          <w:numId w:val="1"/>
        </w:numPr>
        <w:jc w:val="both"/>
      </w:pPr>
      <w:r>
        <w:rPr>
          <w:sz w:val="22"/>
          <w:szCs w:val="22"/>
        </w:rPr>
        <w:t xml:space="preserve">zmeny rozpočtu bežných výdavkov. Po zmene vo výdavkovej časti  bežného rozpočtu tento </w:t>
      </w:r>
      <w:r w:rsidR="00AA21EF">
        <w:rPr>
          <w:sz w:val="22"/>
          <w:szCs w:val="22"/>
        </w:rPr>
        <w:t xml:space="preserve">ostáva </w:t>
      </w:r>
      <w:r>
        <w:rPr>
          <w:sz w:val="22"/>
          <w:szCs w:val="22"/>
        </w:rPr>
        <w:t>schodkový</w:t>
      </w:r>
      <w:r w:rsidR="00AA21EF">
        <w:rPr>
          <w:sz w:val="22"/>
          <w:szCs w:val="22"/>
        </w:rPr>
        <w:t>.</w:t>
      </w:r>
    </w:p>
    <w:p w:rsidR="00AA21EF" w:rsidRPr="00AA21EF" w:rsidRDefault="00AA21EF" w:rsidP="00AA21EF">
      <w:pPr>
        <w:pStyle w:val="Odstavecseseznamem"/>
        <w:numPr>
          <w:ilvl w:val="0"/>
          <w:numId w:val="1"/>
        </w:numPr>
        <w:jc w:val="both"/>
      </w:pPr>
      <w:r>
        <w:rPr>
          <w:sz w:val="22"/>
          <w:szCs w:val="22"/>
        </w:rPr>
        <w:t>zmena rozpočtu kapitálových príjmov. Po zmene v príjmovej  časti  kapitálového  rozpočtu tento ostáva schodkový.</w:t>
      </w:r>
    </w:p>
    <w:p w:rsidR="001971AF" w:rsidRDefault="001971AF" w:rsidP="001971A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zmeny v príjmovej časti finančných operácií – prevodov z rezervného fondu.</w:t>
      </w:r>
    </w:p>
    <w:p w:rsidR="001971AF" w:rsidRDefault="001971AF" w:rsidP="001971AF">
      <w:pPr>
        <w:pStyle w:val="Odstavecseseznamem"/>
        <w:jc w:val="both"/>
      </w:pPr>
    </w:p>
    <w:p w:rsidR="00552D7A" w:rsidRDefault="00552D7A" w:rsidP="001971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71AF" w:rsidRDefault="001971AF" w:rsidP="001971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I. B e ž n ý   r o z p o č e t :  </w:t>
      </w:r>
    </w:p>
    <w:p w:rsidR="001971AF" w:rsidRDefault="001971AF" w:rsidP="001971AF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1971AF" w:rsidRDefault="001971AF" w:rsidP="001971AF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Zmena  výdavkovej časti rozpočtu                                                           v  €</w:t>
      </w:r>
    </w:p>
    <w:tbl>
      <w:tblPr>
        <w:tblStyle w:val="Mkatabulky"/>
        <w:tblW w:w="9645" w:type="dxa"/>
        <w:tblLayout w:type="fixed"/>
        <w:tblLook w:val="01E0"/>
      </w:tblPr>
      <w:tblGrid>
        <w:gridCol w:w="1007"/>
        <w:gridCol w:w="899"/>
        <w:gridCol w:w="900"/>
        <w:gridCol w:w="3239"/>
        <w:gridCol w:w="1260"/>
        <w:gridCol w:w="1260"/>
        <w:gridCol w:w="1080"/>
      </w:tblGrid>
      <w:tr w:rsidR="001971AF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971AF" w:rsidRDefault="001971AF" w:rsidP="005C3F4D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Funk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klasif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971AF" w:rsidRDefault="001971AF" w:rsidP="005C3F4D">
            <w:pPr>
              <w:jc w:val="both"/>
              <w:rPr>
                <w:b/>
              </w:rPr>
            </w:pPr>
            <w:r>
              <w:rPr>
                <w:b/>
              </w:rPr>
              <w:t>Položka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971AF" w:rsidRDefault="001971AF" w:rsidP="005C3F4D">
            <w:pPr>
              <w:jc w:val="both"/>
              <w:rPr>
                <w:b/>
              </w:rPr>
            </w:pPr>
            <w:r>
              <w:rPr>
                <w:b/>
              </w:rPr>
              <w:t>Kód zdroja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971AF" w:rsidRDefault="001971AF" w:rsidP="005C3F4D">
            <w:pPr>
              <w:jc w:val="both"/>
              <w:rPr>
                <w:b/>
              </w:rPr>
            </w:pPr>
            <w:r>
              <w:rPr>
                <w:b/>
              </w:rPr>
              <w:t>T e x 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971AF" w:rsidRDefault="001971AF" w:rsidP="005C3F4D">
            <w:pPr>
              <w:jc w:val="both"/>
              <w:rPr>
                <w:b/>
              </w:rPr>
            </w:pPr>
            <w:r>
              <w:rPr>
                <w:b/>
              </w:rPr>
              <w:t xml:space="preserve">Rozpočet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971AF" w:rsidRDefault="001971AF" w:rsidP="005C3F4D">
            <w:pPr>
              <w:jc w:val="both"/>
              <w:rPr>
                <w:b/>
              </w:rPr>
            </w:pPr>
            <w:r>
              <w:rPr>
                <w:b/>
              </w:rPr>
              <w:t>Upravený rozpočet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971AF" w:rsidRDefault="001971AF" w:rsidP="005C3F4D">
            <w:pPr>
              <w:jc w:val="both"/>
              <w:rPr>
                <w:b/>
              </w:rPr>
            </w:pPr>
            <w:r>
              <w:rPr>
                <w:b/>
              </w:rPr>
              <w:t>Rozdiel</w:t>
            </w:r>
          </w:p>
        </w:tc>
      </w:tr>
      <w:tr w:rsidR="001971AF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AF" w:rsidRDefault="001971AF" w:rsidP="005C3F4D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AF" w:rsidRDefault="001971AF" w:rsidP="005C3F4D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AF" w:rsidRDefault="001971AF" w:rsidP="005C3F4D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1AF" w:rsidRPr="002F2D13" w:rsidRDefault="001971AF" w:rsidP="005C3F4D">
            <w:pPr>
              <w:jc w:val="both"/>
              <w:rPr>
                <w:b/>
              </w:rPr>
            </w:pPr>
            <w:r w:rsidRPr="002F2D13">
              <w:rPr>
                <w:b/>
              </w:rPr>
              <w:t>Program 9: Administratíva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AF" w:rsidRDefault="001971AF" w:rsidP="005C3F4D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AF" w:rsidRDefault="001971AF" w:rsidP="005C3F4D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AF" w:rsidRDefault="001971AF" w:rsidP="005C3F4D">
            <w:pPr>
              <w:jc w:val="right"/>
            </w:pPr>
          </w:p>
        </w:tc>
      </w:tr>
      <w:tr w:rsidR="001971AF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AF" w:rsidRDefault="001971AF" w:rsidP="005C3F4D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AF" w:rsidRDefault="001971AF" w:rsidP="005C3F4D">
            <w:pPr>
              <w:jc w:val="both"/>
              <w:rPr>
                <w:i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AF" w:rsidRDefault="001971AF" w:rsidP="005C3F4D">
            <w:pPr>
              <w:jc w:val="both"/>
              <w:rPr>
                <w:i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1AF" w:rsidRPr="002F2D13" w:rsidRDefault="001971AF" w:rsidP="005C3F4D">
            <w:pPr>
              <w:jc w:val="both"/>
              <w:rPr>
                <w:b/>
                <w:i/>
              </w:rPr>
            </w:pPr>
            <w:r w:rsidRPr="002F2D13">
              <w:rPr>
                <w:b/>
                <w:i/>
              </w:rPr>
              <w:t>Podprogram 9.1: Administratíva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AF" w:rsidRDefault="001971AF" w:rsidP="005C3F4D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AF" w:rsidRDefault="001971AF" w:rsidP="005C3F4D">
            <w:pPr>
              <w:jc w:val="right"/>
              <w:rPr>
                <w:b/>
                <w:i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AF" w:rsidRDefault="001971AF" w:rsidP="005C3F4D">
            <w:pPr>
              <w:jc w:val="right"/>
              <w:rPr>
                <w:i/>
              </w:rPr>
            </w:pPr>
          </w:p>
        </w:tc>
      </w:tr>
      <w:tr w:rsidR="001971AF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1AF" w:rsidRDefault="001971AF" w:rsidP="005C3F4D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1AF" w:rsidRDefault="001971AF" w:rsidP="005C3F4D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1AF" w:rsidRDefault="001971AF" w:rsidP="005C3F4D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1AF" w:rsidRPr="002F2D13" w:rsidRDefault="001971AF" w:rsidP="005C3F4D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1AF" w:rsidRDefault="001971AF" w:rsidP="005C3F4D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1AF" w:rsidRDefault="001971AF" w:rsidP="005C3F4D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1AF" w:rsidRDefault="001971AF" w:rsidP="005C3F4D">
            <w:pPr>
              <w:jc w:val="right"/>
            </w:pPr>
          </w:p>
        </w:tc>
      </w:tr>
      <w:tr w:rsidR="001971AF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AF" w:rsidRDefault="00757F12" w:rsidP="005C3F4D">
            <w:pPr>
              <w:jc w:val="both"/>
              <w:rPr>
                <w:highlight w:val="green"/>
              </w:rPr>
            </w:pPr>
            <w:r w:rsidRPr="00757F12">
              <w:t>01.1.1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AF" w:rsidRDefault="001971AF" w:rsidP="005C3F4D">
            <w:pPr>
              <w:jc w:val="both"/>
            </w:pPr>
            <w:r>
              <w:t>633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AF" w:rsidRDefault="001971AF" w:rsidP="005C3F4D">
            <w:pPr>
              <w:jc w:val="both"/>
            </w:pPr>
            <w:r>
              <w:t>41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AF" w:rsidRPr="002F2D13" w:rsidRDefault="00540DE7" w:rsidP="005C3F4D">
            <w:pPr>
              <w:jc w:val="both"/>
            </w:pPr>
            <w:r w:rsidRPr="002F2D13">
              <w:t>Materiál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1AF" w:rsidRDefault="001971AF" w:rsidP="005C3F4D">
            <w:pPr>
              <w:jc w:val="right"/>
            </w:pPr>
            <w:r>
              <w:t>8 272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1AF" w:rsidRDefault="00F174DD" w:rsidP="00E854EF">
            <w:pPr>
              <w:jc w:val="right"/>
              <w:rPr>
                <w:b/>
              </w:rPr>
            </w:pPr>
            <w:r>
              <w:rPr>
                <w:b/>
              </w:rPr>
              <w:t>7 392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1AF" w:rsidRDefault="00E854EF" w:rsidP="00F174DD">
            <w:pPr>
              <w:jc w:val="right"/>
            </w:pPr>
            <w:r>
              <w:t xml:space="preserve">- </w:t>
            </w:r>
            <w:r w:rsidR="00F174DD">
              <w:t>880</w:t>
            </w:r>
          </w:p>
        </w:tc>
      </w:tr>
      <w:tr w:rsidR="00540DE7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7" w:rsidRDefault="00540DE7" w:rsidP="005C3F4D">
            <w:pPr>
              <w:jc w:val="both"/>
              <w:rPr>
                <w:highlight w:val="green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7" w:rsidRDefault="00540DE7" w:rsidP="005C3F4D">
            <w:pPr>
              <w:jc w:val="both"/>
            </w:pPr>
            <w: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7" w:rsidRDefault="00540DE7" w:rsidP="005C3F4D">
            <w:pPr>
              <w:jc w:val="both"/>
            </w:pPr>
            <w:r>
              <w:t>41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7" w:rsidRPr="002F2D13" w:rsidRDefault="00540DE7" w:rsidP="005C3F4D">
            <w:pPr>
              <w:jc w:val="both"/>
            </w:pPr>
            <w:r w:rsidRPr="002F2D13">
              <w:t xml:space="preserve">Služby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DE7" w:rsidRDefault="00540DE7" w:rsidP="00523D47">
            <w:pPr>
              <w:jc w:val="right"/>
            </w:pPr>
            <w:r>
              <w:t xml:space="preserve">36 </w:t>
            </w:r>
            <w:r w:rsidR="00523D47">
              <w:t>797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DE7" w:rsidRDefault="00540DE7" w:rsidP="00F75B49">
            <w:pPr>
              <w:jc w:val="right"/>
              <w:rPr>
                <w:b/>
              </w:rPr>
            </w:pPr>
            <w:r>
              <w:rPr>
                <w:b/>
              </w:rPr>
              <w:t xml:space="preserve">36 </w:t>
            </w:r>
            <w:r w:rsidR="00F75B49">
              <w:rPr>
                <w:b/>
              </w:rPr>
              <w:t>157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DE7" w:rsidRDefault="00757F12" w:rsidP="00F75B49">
            <w:pPr>
              <w:jc w:val="right"/>
            </w:pPr>
            <w:r>
              <w:t>-</w:t>
            </w:r>
            <w:r w:rsidR="00F75B49">
              <w:t xml:space="preserve"> 640</w:t>
            </w:r>
          </w:p>
        </w:tc>
      </w:tr>
      <w:tr w:rsidR="005D7464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64" w:rsidRDefault="005D7464" w:rsidP="005C3F4D">
            <w:pPr>
              <w:jc w:val="both"/>
              <w:rPr>
                <w:highlight w:val="green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64" w:rsidRDefault="005D7464" w:rsidP="005C3F4D">
            <w:pPr>
              <w:jc w:val="both"/>
            </w:pPr>
            <w:r>
              <w:t>620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64" w:rsidRDefault="005D7464" w:rsidP="005C3F4D">
            <w:pPr>
              <w:jc w:val="both"/>
            </w:pPr>
            <w:r>
              <w:t>41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64" w:rsidRPr="002F2D13" w:rsidRDefault="005D7464" w:rsidP="005C3F4D">
            <w:pPr>
              <w:jc w:val="both"/>
            </w:pPr>
            <w:r>
              <w:t>Poistné a príspevky do poisťovní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64" w:rsidRDefault="005D7464" w:rsidP="00523D47">
            <w:pPr>
              <w:jc w:val="right"/>
            </w:pPr>
            <w:r>
              <w:t>110 333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64" w:rsidRDefault="00DC3860" w:rsidP="00975DA3">
            <w:pPr>
              <w:jc w:val="right"/>
              <w:rPr>
                <w:b/>
              </w:rPr>
            </w:pPr>
            <w:r>
              <w:rPr>
                <w:b/>
              </w:rPr>
              <w:t xml:space="preserve">109 </w:t>
            </w:r>
            <w:r w:rsidR="00975DA3">
              <w:rPr>
                <w:b/>
              </w:rPr>
              <w:t>733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64" w:rsidRDefault="00DC3860" w:rsidP="00975DA3">
            <w:pPr>
              <w:jc w:val="right"/>
            </w:pPr>
            <w:r>
              <w:t xml:space="preserve">- </w:t>
            </w:r>
            <w:r w:rsidR="00975DA3">
              <w:t>600</w:t>
            </w:r>
          </w:p>
        </w:tc>
      </w:tr>
      <w:tr w:rsidR="005D7464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64" w:rsidRDefault="005D7464" w:rsidP="005C3F4D">
            <w:pPr>
              <w:jc w:val="both"/>
              <w:rPr>
                <w:highlight w:val="green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64" w:rsidRDefault="005D7464" w:rsidP="005C3F4D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64" w:rsidRDefault="005D7464" w:rsidP="005C3F4D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64" w:rsidRPr="002F2D13" w:rsidRDefault="005D7464" w:rsidP="005C3F4D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64" w:rsidRDefault="005D7464" w:rsidP="00523D47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64" w:rsidRDefault="005D7464" w:rsidP="00F75B49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64" w:rsidRDefault="005D7464" w:rsidP="00F75B49">
            <w:pPr>
              <w:jc w:val="right"/>
            </w:pPr>
          </w:p>
        </w:tc>
      </w:tr>
      <w:tr w:rsidR="000B039F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39F" w:rsidRDefault="000B039F" w:rsidP="005C3F4D">
            <w:pPr>
              <w:jc w:val="both"/>
              <w:rPr>
                <w:highlight w:val="green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39F" w:rsidRDefault="000B039F" w:rsidP="005C3F4D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39F" w:rsidRDefault="000B039F" w:rsidP="005C3F4D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39F" w:rsidRPr="002F2D13" w:rsidRDefault="000B039F" w:rsidP="008F5361">
            <w:pPr>
              <w:pStyle w:val="NormlnIMP"/>
              <w:jc w:val="both"/>
              <w:rPr>
                <w:b/>
                <w:sz w:val="20"/>
                <w:lang w:val="sk-SK"/>
              </w:rPr>
            </w:pPr>
            <w:r w:rsidRPr="002F2D13">
              <w:rPr>
                <w:b/>
                <w:sz w:val="20"/>
                <w:lang w:val="sk-SK"/>
              </w:rPr>
              <w:t>Program 2:  Interné služby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39F" w:rsidRDefault="000B039F" w:rsidP="005C3F4D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39F" w:rsidRDefault="000B039F" w:rsidP="005C3F4D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39F" w:rsidRDefault="000B039F" w:rsidP="005C3F4D">
            <w:pPr>
              <w:jc w:val="right"/>
              <w:rPr>
                <w:b/>
              </w:rPr>
            </w:pPr>
          </w:p>
        </w:tc>
      </w:tr>
      <w:tr w:rsidR="000B039F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39F" w:rsidRDefault="000B039F" w:rsidP="005C3F4D">
            <w:pPr>
              <w:jc w:val="both"/>
              <w:rPr>
                <w:highlight w:val="green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39F" w:rsidRDefault="000B039F" w:rsidP="005C3F4D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39F" w:rsidRDefault="000B039F" w:rsidP="005C3F4D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39F" w:rsidRPr="002F2D13" w:rsidRDefault="000B039F" w:rsidP="008F5361">
            <w:pPr>
              <w:pStyle w:val="NormlnIMP"/>
              <w:jc w:val="both"/>
              <w:rPr>
                <w:b/>
                <w:i/>
                <w:sz w:val="20"/>
                <w:lang w:val="sk-SK"/>
              </w:rPr>
            </w:pPr>
            <w:r w:rsidRPr="002F2D13">
              <w:rPr>
                <w:b/>
                <w:i/>
                <w:sz w:val="20"/>
                <w:lang w:val="sk-SK"/>
              </w:rPr>
              <w:t>Podprogram 2.4: Hospodárska správa, prevádzka a údržba budov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39F" w:rsidRDefault="000B039F" w:rsidP="005C3F4D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39F" w:rsidRDefault="000B039F" w:rsidP="005C3F4D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39F" w:rsidRDefault="000B039F" w:rsidP="005C3F4D">
            <w:pPr>
              <w:jc w:val="right"/>
              <w:rPr>
                <w:b/>
              </w:rPr>
            </w:pPr>
          </w:p>
        </w:tc>
      </w:tr>
      <w:tr w:rsidR="00757F12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12" w:rsidRDefault="00757F12" w:rsidP="005C3F4D">
            <w:pPr>
              <w:jc w:val="both"/>
              <w:rPr>
                <w:highlight w:val="green"/>
              </w:rPr>
            </w:pPr>
            <w:r w:rsidRPr="00757F12">
              <w:t>01.3.3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12" w:rsidRDefault="00757F12" w:rsidP="008F5361">
            <w:pPr>
              <w:jc w:val="both"/>
            </w:pPr>
            <w:r>
              <w:t>633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12" w:rsidRDefault="00757F12" w:rsidP="008F5361">
            <w:pPr>
              <w:jc w:val="both"/>
            </w:pPr>
            <w:r>
              <w:t>41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F12" w:rsidRPr="002F2D13" w:rsidRDefault="00757F12" w:rsidP="008F5361">
            <w:pPr>
              <w:jc w:val="both"/>
            </w:pPr>
            <w:r w:rsidRPr="002F2D13">
              <w:t>Materiál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F12" w:rsidRDefault="00470867" w:rsidP="00523D47">
            <w:pPr>
              <w:jc w:val="right"/>
            </w:pPr>
            <w:r>
              <w:t>2 6</w:t>
            </w:r>
            <w:r w:rsidR="00523D47">
              <w:t>86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F12" w:rsidRDefault="00470867" w:rsidP="00F174DD">
            <w:pPr>
              <w:jc w:val="right"/>
              <w:rPr>
                <w:b/>
              </w:rPr>
            </w:pPr>
            <w:r>
              <w:rPr>
                <w:b/>
              </w:rPr>
              <w:t xml:space="preserve">2 </w:t>
            </w:r>
            <w:r w:rsidR="00F174DD">
              <w:rPr>
                <w:b/>
              </w:rPr>
              <w:t>466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12" w:rsidRPr="00757F12" w:rsidRDefault="00E854EF" w:rsidP="00F174DD">
            <w:pPr>
              <w:jc w:val="right"/>
            </w:pPr>
            <w:r>
              <w:t xml:space="preserve">- </w:t>
            </w:r>
            <w:r w:rsidR="00F174DD">
              <w:t>220</w:t>
            </w:r>
          </w:p>
        </w:tc>
      </w:tr>
      <w:tr w:rsidR="00757F12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12" w:rsidRDefault="00757F12" w:rsidP="005C3F4D">
            <w:pPr>
              <w:jc w:val="both"/>
              <w:rPr>
                <w:highlight w:val="green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12" w:rsidRDefault="00757F12" w:rsidP="008F5361">
            <w:pPr>
              <w:jc w:val="both"/>
            </w:pPr>
            <w: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12" w:rsidRDefault="00757F12" w:rsidP="008F5361">
            <w:pPr>
              <w:jc w:val="both"/>
            </w:pPr>
            <w:r>
              <w:t>41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F12" w:rsidRPr="002F2D13" w:rsidRDefault="00757F12" w:rsidP="008F5361">
            <w:pPr>
              <w:jc w:val="both"/>
            </w:pPr>
            <w:r w:rsidRPr="002F2D13">
              <w:t xml:space="preserve">Služby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F12" w:rsidRDefault="00470867" w:rsidP="005C3F4D">
            <w:pPr>
              <w:jc w:val="right"/>
            </w:pPr>
            <w:r>
              <w:t>15 825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F12" w:rsidRDefault="00523D47" w:rsidP="00F75B49">
            <w:pPr>
              <w:jc w:val="right"/>
              <w:rPr>
                <w:b/>
              </w:rPr>
            </w:pPr>
            <w:r>
              <w:rPr>
                <w:b/>
              </w:rPr>
              <w:t>15</w:t>
            </w:r>
            <w:r w:rsidR="00F75B49">
              <w:rPr>
                <w:b/>
              </w:rPr>
              <w:t xml:space="preserve"> 765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12" w:rsidRPr="00757F12" w:rsidRDefault="00757F12" w:rsidP="00F75B49">
            <w:pPr>
              <w:jc w:val="right"/>
            </w:pPr>
            <w:r w:rsidRPr="00757F12">
              <w:t xml:space="preserve">- </w:t>
            </w:r>
            <w:r w:rsidR="00F75B49">
              <w:t>60</w:t>
            </w:r>
          </w:p>
        </w:tc>
      </w:tr>
      <w:tr w:rsidR="00757F12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12" w:rsidRDefault="00757F12" w:rsidP="008F5361">
            <w:pPr>
              <w:jc w:val="both"/>
              <w:rPr>
                <w:highlight w:val="green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12" w:rsidRDefault="00757F12" w:rsidP="008F5361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12" w:rsidRDefault="00757F12" w:rsidP="008F5361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F12" w:rsidRPr="002F2D13" w:rsidRDefault="00757F12" w:rsidP="008F5361">
            <w:pPr>
              <w:jc w:val="both"/>
              <w:rPr>
                <w:b/>
              </w:rPr>
            </w:pPr>
            <w:r w:rsidRPr="002F2D13">
              <w:rPr>
                <w:b/>
              </w:rPr>
              <w:t>Program 7: Prostredie pre život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F12" w:rsidRDefault="00757F12" w:rsidP="008F5361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F12" w:rsidRDefault="00757F12" w:rsidP="008F5361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12" w:rsidRDefault="00757F12" w:rsidP="008F5361">
            <w:pPr>
              <w:jc w:val="right"/>
            </w:pPr>
          </w:p>
        </w:tc>
      </w:tr>
      <w:tr w:rsidR="00757F12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12" w:rsidRDefault="00757F12" w:rsidP="008F5361">
            <w:pPr>
              <w:jc w:val="both"/>
              <w:rPr>
                <w:highlight w:val="green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12" w:rsidRDefault="00757F12" w:rsidP="008F5361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12" w:rsidRDefault="00757F12" w:rsidP="008F5361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F12" w:rsidRPr="002F2D13" w:rsidRDefault="00757F12" w:rsidP="008F5361">
            <w:pPr>
              <w:jc w:val="both"/>
              <w:rPr>
                <w:b/>
              </w:rPr>
            </w:pPr>
            <w:r w:rsidRPr="002F2D13">
              <w:rPr>
                <w:b/>
              </w:rPr>
              <w:t>Podprogram 7.6: Menšie obecné služby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F12" w:rsidRDefault="00757F12" w:rsidP="008F5361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F12" w:rsidRDefault="00757F12" w:rsidP="008F5361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F12" w:rsidRDefault="00757F12" w:rsidP="008F5361">
            <w:pPr>
              <w:jc w:val="right"/>
            </w:pPr>
          </w:p>
        </w:tc>
      </w:tr>
      <w:tr w:rsidR="00B36CAC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CAC" w:rsidRPr="001971AF" w:rsidRDefault="00B36CAC" w:rsidP="008F5361">
            <w:pPr>
              <w:jc w:val="both"/>
            </w:pPr>
            <w:r w:rsidRPr="001971AF">
              <w:t>06.2.0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CAC" w:rsidRPr="001971AF" w:rsidRDefault="00B36CAC" w:rsidP="008F5361">
            <w:pPr>
              <w:jc w:val="both"/>
            </w:pPr>
            <w:r>
              <w:t>610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CAC" w:rsidRDefault="00B36CAC" w:rsidP="008F5361">
            <w:pPr>
              <w:jc w:val="both"/>
            </w:pPr>
            <w:r>
              <w:t>41/6 12 A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CAC" w:rsidRPr="002F2D13" w:rsidRDefault="00B36CAC" w:rsidP="008F5361">
            <w:pPr>
              <w:jc w:val="both"/>
            </w:pPr>
            <w:r w:rsidRPr="002F2D13">
              <w:t>Mzdy, platy, služobné príjmy ...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CAC" w:rsidRDefault="00B36CAC" w:rsidP="008F5361">
            <w:pPr>
              <w:jc w:val="right"/>
            </w:pPr>
            <w:r>
              <w:t>1 844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CAC" w:rsidRDefault="00B36CAC" w:rsidP="008F5361">
            <w:pPr>
              <w:jc w:val="right"/>
              <w:rPr>
                <w:b/>
              </w:rPr>
            </w:pPr>
            <w:r>
              <w:rPr>
                <w:b/>
              </w:rPr>
              <w:t>3 044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CAC" w:rsidRDefault="00B36CAC" w:rsidP="008F5361">
            <w:pPr>
              <w:jc w:val="right"/>
            </w:pPr>
            <w:r>
              <w:t>+ 1200</w:t>
            </w:r>
          </w:p>
        </w:tc>
      </w:tr>
      <w:tr w:rsidR="001E5361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  <w:rPr>
                <w:highlight w:val="green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730D4" w:rsidP="005C3F4D">
            <w:pPr>
              <w:jc w:val="both"/>
            </w:pPr>
            <w:r>
              <w:t>610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  <w:r>
              <w:t>41/6 2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361" w:rsidRPr="002F2D13" w:rsidRDefault="001E5361" w:rsidP="00311260">
            <w:pPr>
              <w:jc w:val="both"/>
            </w:pPr>
            <w:r w:rsidRPr="002F2D13">
              <w:t>Mzdy, platy, služobné príjmy ...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</w:pPr>
            <w:r>
              <w:t>1 550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  <w:rPr>
                <w:b/>
              </w:rPr>
            </w:pPr>
            <w:r>
              <w:rPr>
                <w:b/>
              </w:rPr>
              <w:t>2 150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361" w:rsidRPr="001E5361" w:rsidRDefault="001E5361" w:rsidP="005C3F4D">
            <w:pPr>
              <w:jc w:val="right"/>
            </w:pPr>
            <w:r w:rsidRPr="001E5361">
              <w:t>+ 600</w:t>
            </w:r>
          </w:p>
        </w:tc>
      </w:tr>
      <w:tr w:rsidR="00975DA3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A3" w:rsidRDefault="00975DA3" w:rsidP="005C3F4D">
            <w:pPr>
              <w:jc w:val="both"/>
              <w:rPr>
                <w:highlight w:val="green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A3" w:rsidRDefault="00975DA3" w:rsidP="005C3F4D">
            <w:pPr>
              <w:jc w:val="both"/>
            </w:pPr>
            <w:r>
              <w:t>620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A3" w:rsidRDefault="00975DA3" w:rsidP="00311260">
            <w:pPr>
              <w:jc w:val="both"/>
            </w:pPr>
            <w:r>
              <w:t>41/6 12 A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DA3" w:rsidRDefault="00975DA3">
            <w:r w:rsidRPr="00C335DF">
              <w:t>Poistné a príspevky do poisťovní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DA3" w:rsidRDefault="00975DA3" w:rsidP="005C3F4D">
            <w:pPr>
              <w:jc w:val="right"/>
            </w:pPr>
            <w:r>
              <w:t>2 445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DA3" w:rsidRDefault="001730D4" w:rsidP="005C3F4D">
            <w:pPr>
              <w:jc w:val="right"/>
              <w:rPr>
                <w:b/>
              </w:rPr>
            </w:pPr>
            <w:r>
              <w:rPr>
                <w:b/>
              </w:rPr>
              <w:t>2 845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A3" w:rsidRPr="001E5361" w:rsidRDefault="00975DA3" w:rsidP="005C3F4D">
            <w:pPr>
              <w:jc w:val="right"/>
            </w:pPr>
            <w:r>
              <w:t>+ 400</w:t>
            </w:r>
          </w:p>
        </w:tc>
      </w:tr>
      <w:tr w:rsidR="00975DA3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A3" w:rsidRDefault="00975DA3" w:rsidP="005C3F4D">
            <w:pPr>
              <w:jc w:val="both"/>
              <w:rPr>
                <w:highlight w:val="green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A3" w:rsidRDefault="00975DA3" w:rsidP="005C3F4D">
            <w:pPr>
              <w:jc w:val="both"/>
            </w:pPr>
            <w:r>
              <w:t>620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A3" w:rsidRDefault="00975DA3" w:rsidP="00311260">
            <w:pPr>
              <w:jc w:val="both"/>
            </w:pPr>
            <w:r>
              <w:t>41/6 2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DA3" w:rsidRDefault="00975DA3">
            <w:r w:rsidRPr="00C335DF">
              <w:t>Poistné a príspevky do poisťovní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DA3" w:rsidRDefault="00975DA3" w:rsidP="005C3F4D">
            <w:pPr>
              <w:jc w:val="right"/>
            </w:pPr>
            <w:r>
              <w:t>542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DA3" w:rsidRDefault="001730D4" w:rsidP="005C3F4D">
            <w:pPr>
              <w:jc w:val="right"/>
              <w:rPr>
                <w:b/>
              </w:rPr>
            </w:pPr>
            <w:r>
              <w:rPr>
                <w:b/>
              </w:rPr>
              <w:t>742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DA3" w:rsidRPr="001E5361" w:rsidRDefault="00975DA3" w:rsidP="005C3F4D">
            <w:pPr>
              <w:jc w:val="right"/>
            </w:pPr>
            <w:r>
              <w:t>+ 200</w:t>
            </w:r>
          </w:p>
        </w:tc>
      </w:tr>
      <w:tr w:rsidR="001E5361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  <w:rPr>
                <w:highlight w:val="green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361" w:rsidRPr="002F2D13" w:rsidRDefault="001E5361" w:rsidP="005C3F4D">
            <w:pPr>
              <w:jc w:val="both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361" w:rsidRDefault="001E5361" w:rsidP="005C3F4D">
            <w:pPr>
              <w:jc w:val="right"/>
              <w:rPr>
                <w:b/>
              </w:rPr>
            </w:pPr>
          </w:p>
        </w:tc>
      </w:tr>
      <w:tr w:rsidR="001E5361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Pr="00757F12" w:rsidRDefault="001E5361" w:rsidP="005C3F4D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361" w:rsidRPr="002F2D13" w:rsidRDefault="001E5361" w:rsidP="008F5361">
            <w:pPr>
              <w:jc w:val="both"/>
              <w:rPr>
                <w:b/>
              </w:rPr>
            </w:pPr>
            <w:r w:rsidRPr="002F2D13">
              <w:rPr>
                <w:b/>
              </w:rPr>
              <w:t>Program 9: Administratíva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361" w:rsidRDefault="001E5361" w:rsidP="005C3F4D">
            <w:pPr>
              <w:jc w:val="right"/>
              <w:rPr>
                <w:b/>
              </w:rPr>
            </w:pPr>
          </w:p>
        </w:tc>
      </w:tr>
      <w:tr w:rsidR="001E5361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Pr="00757F12" w:rsidRDefault="001E5361" w:rsidP="005C3F4D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361" w:rsidRPr="002F2D13" w:rsidRDefault="001E5361" w:rsidP="008F5361">
            <w:pPr>
              <w:jc w:val="both"/>
              <w:rPr>
                <w:b/>
                <w:i/>
              </w:rPr>
            </w:pPr>
            <w:r w:rsidRPr="002F2D13">
              <w:rPr>
                <w:b/>
                <w:i/>
              </w:rPr>
              <w:t>Podprogram 9.1: Administratíva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361" w:rsidRDefault="001E5361" w:rsidP="005C3F4D">
            <w:pPr>
              <w:jc w:val="right"/>
              <w:rPr>
                <w:b/>
              </w:rPr>
            </w:pPr>
          </w:p>
        </w:tc>
      </w:tr>
      <w:tr w:rsidR="001E5361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Pr="00757F12" w:rsidRDefault="001E5361" w:rsidP="005C3F4D">
            <w:pPr>
              <w:jc w:val="both"/>
            </w:pPr>
            <w:r w:rsidRPr="00757F12">
              <w:t>01.1.1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  <w:r>
              <w:t>610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  <w:r>
              <w:t>41/1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361" w:rsidRPr="002F2D13" w:rsidRDefault="001E5361" w:rsidP="005C3F4D">
            <w:pPr>
              <w:jc w:val="both"/>
            </w:pPr>
            <w:r w:rsidRPr="002F2D13">
              <w:t>Mzdy, platy, služobné príjmy ...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</w:pPr>
            <w:r>
              <w:t>286 884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  <w:rPr>
                <w:b/>
              </w:rPr>
            </w:pPr>
            <w:r>
              <w:rPr>
                <w:b/>
              </w:rPr>
              <w:t>285 634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361" w:rsidRPr="00757F12" w:rsidRDefault="001E5361" w:rsidP="00757F12">
            <w:pPr>
              <w:jc w:val="right"/>
            </w:pPr>
            <w:r w:rsidRPr="00757F12">
              <w:t xml:space="preserve">- 1 </w:t>
            </w:r>
            <w:r>
              <w:t>250</w:t>
            </w:r>
          </w:p>
        </w:tc>
      </w:tr>
      <w:tr w:rsidR="001E5361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Pr="00757F12" w:rsidRDefault="001E5361" w:rsidP="005C3F4D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  <w:r>
              <w:t>642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  <w:r>
              <w:t>41/1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361" w:rsidRPr="002F2D13" w:rsidRDefault="001E5361" w:rsidP="005C3F4D">
            <w:pPr>
              <w:jc w:val="both"/>
            </w:pPr>
            <w:r w:rsidRPr="002F2D13">
              <w:t>Transfery jednotlivcom a neziskovým právnickým osobám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</w:pPr>
            <w:r>
              <w:t>1 250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  <w:rPr>
                <w:b/>
              </w:rPr>
            </w:pPr>
            <w:r>
              <w:rPr>
                <w:b/>
              </w:rPr>
              <w:t>2 500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361" w:rsidRPr="00757F12" w:rsidRDefault="001E5361" w:rsidP="00757F12">
            <w:pPr>
              <w:jc w:val="right"/>
            </w:pPr>
            <w:r>
              <w:t>+ 1 250</w:t>
            </w:r>
          </w:p>
        </w:tc>
      </w:tr>
      <w:tr w:rsidR="001E5361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Pr="00757F12" w:rsidRDefault="001E5361" w:rsidP="005C3F4D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361" w:rsidRPr="002F2D13" w:rsidRDefault="001E5361" w:rsidP="005C3F4D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361" w:rsidRDefault="001E5361" w:rsidP="00757F12">
            <w:pPr>
              <w:jc w:val="right"/>
            </w:pPr>
          </w:p>
        </w:tc>
      </w:tr>
      <w:tr w:rsidR="001E5361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Pr="00757F12" w:rsidRDefault="001E5361" w:rsidP="005C3F4D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361" w:rsidRPr="002F2D13" w:rsidRDefault="001E5361" w:rsidP="005C3F4D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361" w:rsidRDefault="001E5361" w:rsidP="00757F12">
            <w:pPr>
              <w:jc w:val="right"/>
            </w:pPr>
          </w:p>
        </w:tc>
      </w:tr>
      <w:tr w:rsidR="001E5361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Pr="00757F12" w:rsidRDefault="001E5361" w:rsidP="005C3F4D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361" w:rsidRPr="002F2D13" w:rsidRDefault="001E5361" w:rsidP="00471BF9">
            <w:pPr>
              <w:jc w:val="both"/>
              <w:rPr>
                <w:b/>
              </w:rPr>
            </w:pPr>
            <w:r w:rsidRPr="002F2D13">
              <w:rPr>
                <w:b/>
              </w:rPr>
              <w:t>Program 9: Administratíva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361" w:rsidRDefault="001E5361" w:rsidP="00757F12">
            <w:pPr>
              <w:jc w:val="right"/>
            </w:pPr>
          </w:p>
        </w:tc>
      </w:tr>
      <w:tr w:rsidR="001E5361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Pr="00757F12" w:rsidRDefault="001E5361" w:rsidP="005C3F4D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361" w:rsidRPr="002F2D13" w:rsidRDefault="001E5361" w:rsidP="00471BF9">
            <w:pPr>
              <w:jc w:val="both"/>
              <w:rPr>
                <w:b/>
                <w:i/>
              </w:rPr>
            </w:pPr>
            <w:r w:rsidRPr="002F2D13">
              <w:rPr>
                <w:b/>
                <w:i/>
              </w:rPr>
              <w:t>Podprogram 9.1: Administratíva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361" w:rsidRPr="00757F12" w:rsidRDefault="001E5361" w:rsidP="005C3F4D">
            <w:pPr>
              <w:jc w:val="right"/>
            </w:pPr>
          </w:p>
        </w:tc>
      </w:tr>
      <w:tr w:rsidR="001E5361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Pr="00757F12" w:rsidRDefault="001E5361" w:rsidP="005C3F4D">
            <w:pPr>
              <w:jc w:val="both"/>
            </w:pPr>
            <w:r>
              <w:t>01.1.1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  <w:r>
              <w:t>635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  <w:r>
              <w:t>41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361" w:rsidRPr="002E5C1F" w:rsidRDefault="001E5361" w:rsidP="005C3F4D">
            <w:pPr>
              <w:jc w:val="both"/>
            </w:pPr>
            <w:r>
              <w:t>Rutinná a štandardná údržba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</w:pPr>
            <w:r>
              <w:t>960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A5429F">
            <w:pPr>
              <w:jc w:val="right"/>
              <w:rPr>
                <w:b/>
              </w:rPr>
            </w:pPr>
            <w:r>
              <w:rPr>
                <w:b/>
              </w:rPr>
              <w:t>1 920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361" w:rsidRPr="00757F12" w:rsidRDefault="001E5361" w:rsidP="00A5429F">
            <w:pPr>
              <w:jc w:val="right"/>
            </w:pPr>
            <w:r>
              <w:t>+ 960</w:t>
            </w:r>
          </w:p>
        </w:tc>
      </w:tr>
      <w:tr w:rsidR="001E5361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Pr="00757F12" w:rsidRDefault="001E5361" w:rsidP="005C3F4D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  <w:r>
              <w:t>633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  <w:r>
              <w:t>41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361" w:rsidRPr="00A5512F" w:rsidRDefault="001E5361" w:rsidP="00471BF9">
            <w:pPr>
              <w:pStyle w:val="NormlnIMP"/>
              <w:jc w:val="both"/>
              <w:rPr>
                <w:sz w:val="20"/>
                <w:lang w:val="sk-SK"/>
              </w:rPr>
            </w:pPr>
            <w:r w:rsidRPr="00A5512F">
              <w:rPr>
                <w:sz w:val="20"/>
                <w:lang w:val="sk-SK"/>
              </w:rPr>
              <w:t>Materiál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7F6B0F">
            <w:pPr>
              <w:jc w:val="right"/>
            </w:pPr>
            <w:r>
              <w:t xml:space="preserve">7 </w:t>
            </w:r>
            <w:r w:rsidR="007F6B0F">
              <w:t>392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7F6B0F" w:rsidP="00E854EF">
            <w:pPr>
              <w:jc w:val="right"/>
              <w:rPr>
                <w:b/>
              </w:rPr>
            </w:pPr>
            <w:r>
              <w:rPr>
                <w:b/>
              </w:rPr>
              <w:t>7 792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361" w:rsidRPr="00757F12" w:rsidRDefault="001E5361" w:rsidP="005C3F4D">
            <w:pPr>
              <w:jc w:val="right"/>
            </w:pPr>
            <w:r>
              <w:t>+ 400</w:t>
            </w:r>
          </w:p>
        </w:tc>
      </w:tr>
      <w:tr w:rsidR="001E5361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Pr="00757F12" w:rsidRDefault="001E5361" w:rsidP="005C3F4D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361" w:rsidRPr="002F2D13" w:rsidRDefault="001E5361" w:rsidP="00471BF9">
            <w:pPr>
              <w:pStyle w:val="NormlnIMP"/>
              <w:jc w:val="both"/>
              <w:rPr>
                <w:b/>
                <w:sz w:val="20"/>
                <w:lang w:val="sk-SK"/>
              </w:rPr>
            </w:pPr>
            <w:r w:rsidRPr="002F2D13">
              <w:rPr>
                <w:b/>
                <w:sz w:val="20"/>
                <w:lang w:val="sk-SK"/>
              </w:rPr>
              <w:t>Program 2:  Interné služby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361" w:rsidRPr="00757F12" w:rsidRDefault="001E5361" w:rsidP="005C3F4D">
            <w:pPr>
              <w:jc w:val="right"/>
            </w:pPr>
          </w:p>
        </w:tc>
      </w:tr>
      <w:tr w:rsidR="001E5361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Pr="00757F12" w:rsidRDefault="001E5361" w:rsidP="005C3F4D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361" w:rsidRPr="002F2D13" w:rsidRDefault="001E5361" w:rsidP="00471BF9">
            <w:pPr>
              <w:pStyle w:val="NormlnIMP"/>
              <w:jc w:val="both"/>
              <w:rPr>
                <w:b/>
                <w:i/>
                <w:sz w:val="20"/>
                <w:lang w:val="sk-SK"/>
              </w:rPr>
            </w:pPr>
            <w:r w:rsidRPr="002F2D13">
              <w:rPr>
                <w:b/>
                <w:i/>
                <w:sz w:val="20"/>
                <w:lang w:val="sk-SK"/>
              </w:rPr>
              <w:t>Podprogram 2.4: Hospodárska správa, prevádzka a údržba budov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361" w:rsidRPr="00757F12" w:rsidRDefault="001E5361" w:rsidP="005C3F4D">
            <w:pPr>
              <w:jc w:val="right"/>
            </w:pPr>
          </w:p>
        </w:tc>
      </w:tr>
      <w:tr w:rsidR="001E5361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Pr="00757F12" w:rsidRDefault="001E5361" w:rsidP="002E5C1F">
            <w:pPr>
              <w:jc w:val="both"/>
            </w:pPr>
            <w:r>
              <w:t>01.3.3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471BF9">
            <w:pPr>
              <w:jc w:val="both"/>
            </w:pPr>
            <w:r>
              <w:t>635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471BF9">
            <w:pPr>
              <w:jc w:val="both"/>
            </w:pPr>
            <w:r>
              <w:t>41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361" w:rsidRPr="002E5C1F" w:rsidRDefault="001E5361" w:rsidP="00471BF9">
            <w:pPr>
              <w:jc w:val="both"/>
            </w:pPr>
            <w:r>
              <w:t>Rutinná a štandardná údržba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A5429F">
            <w:pPr>
              <w:jc w:val="right"/>
            </w:pPr>
            <w:r>
              <w:t>36 850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A5429F">
            <w:pPr>
              <w:jc w:val="right"/>
              <w:rPr>
                <w:b/>
              </w:rPr>
            </w:pPr>
            <w:r>
              <w:rPr>
                <w:b/>
              </w:rPr>
              <w:t>37 090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361" w:rsidRPr="00757F12" w:rsidRDefault="001E5361" w:rsidP="00A5429F">
            <w:pPr>
              <w:jc w:val="right"/>
            </w:pPr>
            <w:r>
              <w:t>+ 240</w:t>
            </w:r>
          </w:p>
        </w:tc>
      </w:tr>
      <w:tr w:rsidR="001E5361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2E5C1F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311260">
            <w:pPr>
              <w:jc w:val="both"/>
            </w:pPr>
            <w:r>
              <w:t>633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311260">
            <w:pPr>
              <w:jc w:val="both"/>
            </w:pPr>
            <w:r>
              <w:t>41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361" w:rsidRPr="00A5512F" w:rsidRDefault="001E5361" w:rsidP="00311260">
            <w:pPr>
              <w:pStyle w:val="NormlnIMP"/>
              <w:jc w:val="both"/>
              <w:rPr>
                <w:sz w:val="20"/>
                <w:lang w:val="sk-SK"/>
              </w:rPr>
            </w:pPr>
            <w:r w:rsidRPr="00A5512F">
              <w:rPr>
                <w:sz w:val="20"/>
                <w:lang w:val="sk-SK"/>
              </w:rPr>
              <w:t>Materiál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7F6B0F">
            <w:pPr>
              <w:jc w:val="right"/>
            </w:pPr>
            <w:r>
              <w:t xml:space="preserve">2 </w:t>
            </w:r>
            <w:r w:rsidR="007F6B0F">
              <w:t>466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7F6B0F">
            <w:pPr>
              <w:jc w:val="right"/>
              <w:rPr>
                <w:b/>
              </w:rPr>
            </w:pPr>
            <w:r>
              <w:rPr>
                <w:b/>
              </w:rPr>
              <w:t xml:space="preserve">2 </w:t>
            </w:r>
            <w:r w:rsidR="007F6B0F">
              <w:rPr>
                <w:b/>
              </w:rPr>
              <w:t>566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361" w:rsidRDefault="001E5361" w:rsidP="00A5429F">
            <w:pPr>
              <w:jc w:val="right"/>
            </w:pPr>
            <w:r>
              <w:t>+ 100</w:t>
            </w:r>
          </w:p>
        </w:tc>
      </w:tr>
      <w:tr w:rsidR="001E5361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Pr="00757F12" w:rsidRDefault="001E5361" w:rsidP="005C3F4D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361" w:rsidRPr="002F2D13" w:rsidRDefault="001E5361" w:rsidP="005C3F4D">
            <w:pPr>
              <w:jc w:val="both"/>
              <w:rPr>
                <w:b/>
              </w:rPr>
            </w:pPr>
            <w:r>
              <w:rPr>
                <w:b/>
              </w:rPr>
              <w:t>Program 7: Prostredie pre život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361" w:rsidRPr="00470867" w:rsidRDefault="001E5361" w:rsidP="005C3F4D">
            <w:pPr>
              <w:jc w:val="right"/>
            </w:pPr>
          </w:p>
        </w:tc>
      </w:tr>
      <w:tr w:rsidR="001E5361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Pr="00757F12" w:rsidRDefault="001E5361" w:rsidP="005C3F4D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Pr="00426B6C" w:rsidRDefault="001E5361" w:rsidP="005C3F4D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361" w:rsidRPr="00943178" w:rsidRDefault="001E5361" w:rsidP="005C3F4D">
            <w:pPr>
              <w:jc w:val="both"/>
              <w:rPr>
                <w:b/>
                <w:i/>
              </w:rPr>
            </w:pPr>
            <w:r w:rsidRPr="00943178">
              <w:rPr>
                <w:b/>
                <w:i/>
              </w:rPr>
              <w:t>Podprogram 7.5: Detské ihriská na verejných priestranstvách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361" w:rsidRPr="00470867" w:rsidRDefault="001E5361" w:rsidP="005C3F4D">
            <w:pPr>
              <w:jc w:val="right"/>
            </w:pPr>
          </w:p>
        </w:tc>
      </w:tr>
      <w:tr w:rsidR="001E5361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Pr="00757F12" w:rsidRDefault="001E5361" w:rsidP="005C3F4D">
            <w:pPr>
              <w:jc w:val="both"/>
            </w:pPr>
            <w:r>
              <w:t>06.2.0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  <w:r>
              <w:t>635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  <w:r>
              <w:t>41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361" w:rsidRPr="002E5C1F" w:rsidRDefault="001E5361" w:rsidP="00471BF9">
            <w:pPr>
              <w:jc w:val="both"/>
            </w:pPr>
            <w:r>
              <w:t>Rutinná a štandardná údržba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</w:pPr>
            <w:r>
              <w:t>22 000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A5512F">
            <w:pPr>
              <w:jc w:val="right"/>
              <w:rPr>
                <w:b/>
              </w:rPr>
            </w:pPr>
            <w:r>
              <w:rPr>
                <w:b/>
              </w:rPr>
              <w:t>20 300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361" w:rsidRPr="00470867" w:rsidRDefault="001E5361" w:rsidP="00A5512F">
            <w:pPr>
              <w:jc w:val="right"/>
            </w:pPr>
            <w:r>
              <w:t>- 1 700</w:t>
            </w:r>
          </w:p>
        </w:tc>
      </w:tr>
      <w:tr w:rsidR="001E5361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Pr="00757F12" w:rsidRDefault="001E5361" w:rsidP="005C3F4D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361" w:rsidRPr="002F2D13" w:rsidRDefault="001E5361" w:rsidP="00471BF9">
            <w:pPr>
              <w:pStyle w:val="NormlnIMP"/>
              <w:jc w:val="both"/>
              <w:rPr>
                <w:b/>
                <w:sz w:val="20"/>
                <w:lang w:val="sk-SK"/>
              </w:rPr>
            </w:pPr>
            <w:r w:rsidRPr="002F2D13">
              <w:rPr>
                <w:b/>
                <w:sz w:val="20"/>
                <w:lang w:val="sk-SK"/>
              </w:rPr>
              <w:t>Program 2:  Interné služby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361" w:rsidRDefault="001E5361" w:rsidP="005C3F4D">
            <w:pPr>
              <w:jc w:val="right"/>
              <w:rPr>
                <w:b/>
              </w:rPr>
            </w:pPr>
          </w:p>
        </w:tc>
      </w:tr>
      <w:tr w:rsidR="001E5361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Pr="00757F12" w:rsidRDefault="001E5361" w:rsidP="005C3F4D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361" w:rsidRPr="002F2D13" w:rsidRDefault="001E5361" w:rsidP="00471BF9">
            <w:pPr>
              <w:pStyle w:val="NormlnIMP"/>
              <w:jc w:val="both"/>
              <w:rPr>
                <w:b/>
                <w:i/>
                <w:sz w:val="20"/>
                <w:lang w:val="sk-SK"/>
              </w:rPr>
            </w:pPr>
            <w:r w:rsidRPr="002F2D13">
              <w:rPr>
                <w:b/>
                <w:i/>
                <w:sz w:val="20"/>
                <w:lang w:val="sk-SK"/>
              </w:rPr>
              <w:t>Podprogram 2.4: Hospodárska správa, prevádzka a údržba budov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361" w:rsidRDefault="001E5361" w:rsidP="005C3F4D">
            <w:pPr>
              <w:jc w:val="right"/>
              <w:rPr>
                <w:b/>
              </w:rPr>
            </w:pPr>
          </w:p>
        </w:tc>
      </w:tr>
      <w:tr w:rsidR="001E5361" w:rsidRPr="00552D7A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  <w:rPr>
                <w:highlight w:val="green"/>
              </w:rPr>
            </w:pPr>
            <w:r w:rsidRPr="00552D7A">
              <w:t>01.3.3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  <w: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  <w:r>
              <w:t>41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361" w:rsidRPr="00552D7A" w:rsidRDefault="001E5361" w:rsidP="005C3F4D">
            <w:pPr>
              <w:jc w:val="both"/>
            </w:pPr>
            <w:r w:rsidRPr="00552D7A">
              <w:t>Služby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F75B49">
            <w:pPr>
              <w:jc w:val="right"/>
            </w:pPr>
            <w:r>
              <w:t>15 765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F75B49">
            <w:pPr>
              <w:jc w:val="right"/>
              <w:rPr>
                <w:b/>
              </w:rPr>
            </w:pPr>
            <w:r>
              <w:rPr>
                <w:b/>
              </w:rPr>
              <w:t>16 465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361" w:rsidRPr="00552D7A" w:rsidRDefault="001E5361" w:rsidP="005C3F4D">
            <w:pPr>
              <w:jc w:val="right"/>
            </w:pPr>
            <w:r w:rsidRPr="00552D7A">
              <w:t>+ 700</w:t>
            </w:r>
          </w:p>
        </w:tc>
      </w:tr>
      <w:tr w:rsidR="001E5361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  <w:rPr>
                <w:highlight w:val="green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361" w:rsidRPr="002F2D13" w:rsidRDefault="001E5361" w:rsidP="00471BF9">
            <w:pPr>
              <w:jc w:val="both"/>
              <w:rPr>
                <w:b/>
              </w:rPr>
            </w:pPr>
            <w:r>
              <w:rPr>
                <w:b/>
              </w:rPr>
              <w:t>Program 7: Prostredie pre život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361" w:rsidRDefault="001E5361" w:rsidP="005C3F4D">
            <w:pPr>
              <w:jc w:val="right"/>
              <w:rPr>
                <w:b/>
              </w:rPr>
            </w:pPr>
          </w:p>
        </w:tc>
      </w:tr>
      <w:tr w:rsidR="001E5361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  <w:rPr>
                <w:highlight w:val="green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361" w:rsidRDefault="001E5361">
            <w:r w:rsidRPr="00233130">
              <w:rPr>
                <w:b/>
                <w:i/>
              </w:rPr>
              <w:t>Podprogram 7.5: Detské ihriská na verejných priestranstvách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361" w:rsidRDefault="001E5361" w:rsidP="005C3F4D">
            <w:pPr>
              <w:jc w:val="right"/>
              <w:rPr>
                <w:b/>
              </w:rPr>
            </w:pPr>
          </w:p>
        </w:tc>
      </w:tr>
      <w:tr w:rsidR="001E5361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Pr="00757F12" w:rsidRDefault="001E5361" w:rsidP="00471BF9">
            <w:pPr>
              <w:jc w:val="both"/>
            </w:pPr>
            <w:r>
              <w:t>06.2.0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471BF9">
            <w:pPr>
              <w:jc w:val="both"/>
            </w:pPr>
            <w:r>
              <w:t>635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471BF9">
            <w:pPr>
              <w:jc w:val="both"/>
            </w:pPr>
            <w:r>
              <w:t>41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361" w:rsidRPr="002E5C1F" w:rsidRDefault="001E5361" w:rsidP="00471BF9">
            <w:pPr>
              <w:jc w:val="both"/>
            </w:pPr>
            <w:r>
              <w:t>Rutinná a štandardná údržba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A5512F">
            <w:pPr>
              <w:jc w:val="right"/>
            </w:pPr>
            <w:r>
              <w:t>20 300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A5429F">
            <w:pPr>
              <w:jc w:val="right"/>
              <w:rPr>
                <w:b/>
              </w:rPr>
            </w:pPr>
            <w:r>
              <w:rPr>
                <w:b/>
              </w:rPr>
              <w:t>19 600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361" w:rsidRPr="00470867" w:rsidRDefault="001E5361" w:rsidP="00552D7A">
            <w:pPr>
              <w:jc w:val="right"/>
            </w:pPr>
            <w:r>
              <w:t>- 700</w:t>
            </w:r>
          </w:p>
        </w:tc>
      </w:tr>
      <w:tr w:rsidR="001E5361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  <w:rPr>
                <w:highlight w:val="green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361" w:rsidRDefault="001E5361" w:rsidP="005C3F4D">
            <w:pPr>
              <w:jc w:val="both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361" w:rsidRDefault="001E5361" w:rsidP="005C3F4D">
            <w:pPr>
              <w:jc w:val="right"/>
              <w:rPr>
                <w:b/>
              </w:rPr>
            </w:pPr>
          </w:p>
        </w:tc>
      </w:tr>
      <w:tr w:rsidR="001E5361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  <w:rPr>
                <w:highlight w:val="green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361" w:rsidRDefault="001E5361" w:rsidP="005C3F4D">
            <w:pPr>
              <w:jc w:val="both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361" w:rsidRDefault="001E5361" w:rsidP="005C3F4D">
            <w:pPr>
              <w:jc w:val="right"/>
              <w:rPr>
                <w:b/>
              </w:rPr>
            </w:pPr>
          </w:p>
        </w:tc>
      </w:tr>
      <w:tr w:rsidR="001E5361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  <w:rPr>
                <w:highlight w:val="green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361" w:rsidRPr="002F2D13" w:rsidRDefault="001E5361" w:rsidP="00471BF9">
            <w:pPr>
              <w:jc w:val="both"/>
              <w:rPr>
                <w:b/>
              </w:rPr>
            </w:pPr>
            <w:r>
              <w:rPr>
                <w:b/>
              </w:rPr>
              <w:t>Program 7: Prostredie pre život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361" w:rsidRDefault="001E5361" w:rsidP="005C3F4D">
            <w:pPr>
              <w:jc w:val="right"/>
              <w:rPr>
                <w:b/>
              </w:rPr>
            </w:pPr>
          </w:p>
        </w:tc>
      </w:tr>
      <w:tr w:rsidR="001E5361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  <w:rPr>
                <w:highlight w:val="green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361" w:rsidRPr="00943178" w:rsidRDefault="001E5361" w:rsidP="00552D7A">
            <w:pPr>
              <w:jc w:val="both"/>
              <w:rPr>
                <w:b/>
                <w:i/>
              </w:rPr>
            </w:pPr>
            <w:r w:rsidRPr="00943178">
              <w:rPr>
                <w:b/>
                <w:i/>
              </w:rPr>
              <w:t>Podprogram 7</w:t>
            </w:r>
            <w:r>
              <w:rPr>
                <w:b/>
                <w:i/>
              </w:rPr>
              <w:t>.7: Verejné priestranstvá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361" w:rsidRPr="00FE19AA" w:rsidRDefault="001E5361" w:rsidP="005C3F4D">
            <w:pPr>
              <w:jc w:val="right"/>
            </w:pPr>
          </w:p>
        </w:tc>
      </w:tr>
      <w:tr w:rsidR="001E5361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  <w:rPr>
                <w:highlight w:val="green"/>
              </w:rPr>
            </w:pPr>
            <w:r w:rsidRPr="00552D7A">
              <w:t>06.2.0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  <w: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  <w:r>
              <w:t>41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361" w:rsidRPr="00552D7A" w:rsidRDefault="001E5361" w:rsidP="005C3F4D">
            <w:pPr>
              <w:jc w:val="both"/>
            </w:pPr>
            <w:r w:rsidRPr="00552D7A">
              <w:t>Služby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</w:pPr>
            <w:r>
              <w:t>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A5512F">
            <w:pPr>
              <w:jc w:val="right"/>
              <w:rPr>
                <w:b/>
              </w:rPr>
            </w:pPr>
            <w:r>
              <w:rPr>
                <w:b/>
              </w:rPr>
              <w:t>5 500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361" w:rsidRPr="00FE19AA" w:rsidRDefault="001E5361" w:rsidP="005C3F4D">
            <w:pPr>
              <w:jc w:val="right"/>
            </w:pPr>
            <w:r>
              <w:t>+ 5</w:t>
            </w:r>
            <w:r w:rsidRPr="00FE19AA">
              <w:t>00</w:t>
            </w:r>
          </w:p>
        </w:tc>
      </w:tr>
      <w:tr w:rsidR="001E5361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471BF9">
            <w:pPr>
              <w:jc w:val="both"/>
              <w:rPr>
                <w:highlight w:val="green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471BF9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471BF9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361" w:rsidRDefault="001E5361" w:rsidP="00471BF9">
            <w:r>
              <w:rPr>
                <w:b/>
              </w:rPr>
              <w:t>Program 7: Prostredie pre život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471BF9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471BF9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361" w:rsidRDefault="001E5361" w:rsidP="00471BF9">
            <w:pPr>
              <w:jc w:val="right"/>
              <w:rPr>
                <w:b/>
              </w:rPr>
            </w:pPr>
          </w:p>
        </w:tc>
      </w:tr>
      <w:tr w:rsidR="001E5361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471BF9">
            <w:pPr>
              <w:jc w:val="both"/>
              <w:rPr>
                <w:highlight w:val="green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471BF9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471BF9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361" w:rsidRDefault="001E5361" w:rsidP="00471BF9">
            <w:r w:rsidRPr="00233130">
              <w:rPr>
                <w:b/>
                <w:i/>
              </w:rPr>
              <w:t>Podprogram 7.5: Detské ihriská na verejných priestranstvách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471BF9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471BF9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361" w:rsidRDefault="001E5361" w:rsidP="00471BF9">
            <w:pPr>
              <w:jc w:val="right"/>
              <w:rPr>
                <w:b/>
              </w:rPr>
            </w:pPr>
          </w:p>
        </w:tc>
      </w:tr>
      <w:tr w:rsidR="001E5361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Pr="00757F12" w:rsidRDefault="001E5361" w:rsidP="00471BF9">
            <w:pPr>
              <w:jc w:val="both"/>
            </w:pPr>
            <w:r>
              <w:t>06.2.0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471BF9">
            <w:pPr>
              <w:jc w:val="both"/>
            </w:pPr>
            <w:r>
              <w:t>635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471BF9">
            <w:pPr>
              <w:jc w:val="both"/>
            </w:pPr>
            <w:r>
              <w:t>41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361" w:rsidRPr="002E5C1F" w:rsidRDefault="001E5361" w:rsidP="00471BF9">
            <w:pPr>
              <w:jc w:val="both"/>
            </w:pPr>
            <w:r>
              <w:t>Rutinná a štandardná údržba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A76E2">
            <w:pPr>
              <w:jc w:val="right"/>
            </w:pPr>
            <w:r>
              <w:t>19 600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A5512F">
            <w:pPr>
              <w:jc w:val="right"/>
              <w:rPr>
                <w:b/>
              </w:rPr>
            </w:pPr>
            <w:r>
              <w:rPr>
                <w:b/>
              </w:rPr>
              <w:t>19 100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361" w:rsidRPr="00470867" w:rsidRDefault="001E5361" w:rsidP="00A5512F">
            <w:pPr>
              <w:jc w:val="right"/>
            </w:pPr>
            <w:r>
              <w:t>- 500</w:t>
            </w:r>
          </w:p>
        </w:tc>
      </w:tr>
      <w:tr w:rsidR="001E5361" w:rsidTr="00540DE7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  <w:rPr>
                <w:highlight w:val="green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1" w:rsidRDefault="001E5361" w:rsidP="005C3F4D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361" w:rsidRDefault="001E5361" w:rsidP="005C3F4D">
            <w:pPr>
              <w:jc w:val="both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361" w:rsidRDefault="001E5361" w:rsidP="005C3F4D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361" w:rsidRDefault="001E5361" w:rsidP="005C3F4D">
            <w:pPr>
              <w:jc w:val="right"/>
              <w:rPr>
                <w:b/>
              </w:rPr>
            </w:pPr>
          </w:p>
        </w:tc>
      </w:tr>
      <w:tr w:rsidR="001E5361" w:rsidTr="002F2D13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E5361" w:rsidRDefault="001E5361" w:rsidP="005C3F4D">
            <w:pPr>
              <w:jc w:val="both"/>
              <w:rPr>
                <w:highlight w:val="green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E5361" w:rsidRDefault="001E5361" w:rsidP="005C3F4D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E5361" w:rsidRDefault="001E5361" w:rsidP="005C3F4D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1E5361" w:rsidRDefault="001E5361" w:rsidP="005C3F4D">
            <w:pPr>
              <w:jc w:val="both"/>
              <w:rPr>
                <w:b/>
              </w:rPr>
            </w:pPr>
            <w:r>
              <w:rPr>
                <w:b/>
              </w:rPr>
              <w:t>Celkom za bežné výdavky: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E5361" w:rsidRDefault="001E5361" w:rsidP="005C3F4D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E5361" w:rsidRDefault="001E5361" w:rsidP="005C3F4D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E5361" w:rsidRDefault="001E5361" w:rsidP="005C3F4D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</w:tr>
    </w:tbl>
    <w:p w:rsidR="001971AF" w:rsidRDefault="001971AF" w:rsidP="001971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40DE7" w:rsidRPr="00C660D6" w:rsidRDefault="00540DE7" w:rsidP="00540D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</w:t>
      </w:r>
      <w:r w:rsidRPr="00C660D6">
        <w:rPr>
          <w:rFonts w:ascii="Times New Roman" w:hAnsi="Times New Roman" w:cs="Times New Roman"/>
          <w:b/>
          <w:sz w:val="28"/>
          <w:szCs w:val="28"/>
        </w:rPr>
        <w:t>I. K a p i t á l o v ý   r o z p o č e t</w:t>
      </w:r>
    </w:p>
    <w:p w:rsidR="00540DE7" w:rsidRDefault="00540DE7" w:rsidP="00540DE7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540DE7" w:rsidRPr="00BB60D4" w:rsidRDefault="00540DE7" w:rsidP="00540DE7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</w:rPr>
        <w:t xml:space="preserve">Zmena </w:t>
      </w:r>
      <w:r w:rsidRPr="00BB60D4">
        <w:rPr>
          <w:rFonts w:ascii="Times New Roman" w:hAnsi="Times New Roman" w:cs="Times New Roman"/>
          <w:b/>
          <w:i/>
        </w:rPr>
        <w:t>príjmovej časti rozpočtu                                                                        v €</w:t>
      </w:r>
    </w:p>
    <w:tbl>
      <w:tblPr>
        <w:tblStyle w:val="Mkatabulky"/>
        <w:tblW w:w="9648" w:type="dxa"/>
        <w:tblLayout w:type="fixed"/>
        <w:tblLook w:val="01E0"/>
      </w:tblPr>
      <w:tblGrid>
        <w:gridCol w:w="1008"/>
        <w:gridCol w:w="1094"/>
        <w:gridCol w:w="3766"/>
        <w:gridCol w:w="1260"/>
        <w:gridCol w:w="1440"/>
        <w:gridCol w:w="1080"/>
      </w:tblGrid>
      <w:tr w:rsidR="00540DE7" w:rsidRPr="00BB60D4" w:rsidTr="005C3F4D">
        <w:tc>
          <w:tcPr>
            <w:tcW w:w="1008" w:type="dxa"/>
            <w:shd w:val="clear" w:color="auto" w:fill="FFFF00"/>
          </w:tcPr>
          <w:p w:rsidR="00540DE7" w:rsidRPr="00BB60D4" w:rsidRDefault="00540DE7" w:rsidP="005C3F4D">
            <w:pPr>
              <w:jc w:val="both"/>
              <w:rPr>
                <w:b/>
                <w:sz w:val="22"/>
                <w:szCs w:val="22"/>
              </w:rPr>
            </w:pPr>
            <w:r w:rsidRPr="00BB60D4">
              <w:rPr>
                <w:b/>
                <w:sz w:val="22"/>
                <w:szCs w:val="22"/>
              </w:rPr>
              <w:t>Položka</w:t>
            </w:r>
          </w:p>
        </w:tc>
        <w:tc>
          <w:tcPr>
            <w:tcW w:w="1094" w:type="dxa"/>
            <w:shd w:val="clear" w:color="auto" w:fill="FFFF00"/>
          </w:tcPr>
          <w:p w:rsidR="00540DE7" w:rsidRPr="00BB60D4" w:rsidRDefault="00540DE7" w:rsidP="005C3F4D">
            <w:pPr>
              <w:jc w:val="both"/>
              <w:rPr>
                <w:b/>
              </w:rPr>
            </w:pPr>
            <w:r w:rsidRPr="00BB60D4">
              <w:rPr>
                <w:b/>
              </w:rPr>
              <w:t>Kód zdroja</w:t>
            </w:r>
          </w:p>
        </w:tc>
        <w:tc>
          <w:tcPr>
            <w:tcW w:w="3766" w:type="dxa"/>
            <w:shd w:val="clear" w:color="auto" w:fill="FFFF00"/>
          </w:tcPr>
          <w:p w:rsidR="00540DE7" w:rsidRPr="00BB60D4" w:rsidRDefault="00540DE7" w:rsidP="005C3F4D">
            <w:pPr>
              <w:jc w:val="both"/>
              <w:rPr>
                <w:b/>
              </w:rPr>
            </w:pPr>
            <w:r w:rsidRPr="00BB60D4">
              <w:rPr>
                <w:b/>
              </w:rPr>
              <w:t>T e x t</w:t>
            </w:r>
          </w:p>
        </w:tc>
        <w:tc>
          <w:tcPr>
            <w:tcW w:w="1260" w:type="dxa"/>
            <w:shd w:val="clear" w:color="auto" w:fill="FFFF00"/>
          </w:tcPr>
          <w:p w:rsidR="00540DE7" w:rsidRPr="00BB60D4" w:rsidRDefault="00540DE7" w:rsidP="005C3F4D">
            <w:pPr>
              <w:jc w:val="both"/>
              <w:rPr>
                <w:b/>
              </w:rPr>
            </w:pPr>
            <w:r w:rsidRPr="00BB60D4">
              <w:rPr>
                <w:b/>
              </w:rPr>
              <w:t xml:space="preserve">Rozpočet </w:t>
            </w:r>
          </w:p>
        </w:tc>
        <w:tc>
          <w:tcPr>
            <w:tcW w:w="1440" w:type="dxa"/>
            <w:shd w:val="clear" w:color="auto" w:fill="FFFF00"/>
          </w:tcPr>
          <w:p w:rsidR="00540DE7" w:rsidRPr="00BB60D4" w:rsidRDefault="00540DE7" w:rsidP="005C3F4D">
            <w:pPr>
              <w:jc w:val="both"/>
              <w:rPr>
                <w:b/>
              </w:rPr>
            </w:pPr>
            <w:r w:rsidRPr="00BB60D4">
              <w:rPr>
                <w:b/>
              </w:rPr>
              <w:t>Upravený rozpočet</w:t>
            </w:r>
          </w:p>
        </w:tc>
        <w:tc>
          <w:tcPr>
            <w:tcW w:w="1080" w:type="dxa"/>
            <w:shd w:val="clear" w:color="auto" w:fill="FFFF00"/>
          </w:tcPr>
          <w:p w:rsidR="00540DE7" w:rsidRPr="00BB60D4" w:rsidRDefault="00540DE7" w:rsidP="005C3F4D">
            <w:pPr>
              <w:jc w:val="both"/>
              <w:rPr>
                <w:b/>
              </w:rPr>
            </w:pPr>
            <w:r w:rsidRPr="00BB60D4">
              <w:rPr>
                <w:b/>
              </w:rPr>
              <w:t>Rozdiel</w:t>
            </w:r>
          </w:p>
        </w:tc>
      </w:tr>
      <w:tr w:rsidR="00540DE7" w:rsidRPr="00BB60D4" w:rsidTr="005C3F4D">
        <w:tc>
          <w:tcPr>
            <w:tcW w:w="1008" w:type="dxa"/>
          </w:tcPr>
          <w:p w:rsidR="00540DE7" w:rsidRPr="00BB60D4" w:rsidRDefault="00540DE7" w:rsidP="005C3F4D">
            <w:pPr>
              <w:jc w:val="right"/>
            </w:pPr>
            <w:r>
              <w:t>233</w:t>
            </w:r>
          </w:p>
        </w:tc>
        <w:tc>
          <w:tcPr>
            <w:tcW w:w="1094" w:type="dxa"/>
          </w:tcPr>
          <w:p w:rsidR="00540DE7" w:rsidRPr="00BB60D4" w:rsidRDefault="00540DE7" w:rsidP="005C3F4D">
            <w:pPr>
              <w:jc w:val="right"/>
            </w:pPr>
            <w:r>
              <w:t>43</w:t>
            </w:r>
          </w:p>
        </w:tc>
        <w:tc>
          <w:tcPr>
            <w:tcW w:w="3766" w:type="dxa"/>
          </w:tcPr>
          <w:p w:rsidR="00540DE7" w:rsidRPr="00BB60D4" w:rsidRDefault="00540DE7" w:rsidP="005C3F4D">
            <w:pPr>
              <w:jc w:val="both"/>
            </w:pPr>
            <w:r>
              <w:t>Príjem z predaja pozemkov a nehmotných aktív</w:t>
            </w:r>
          </w:p>
        </w:tc>
        <w:tc>
          <w:tcPr>
            <w:tcW w:w="1260" w:type="dxa"/>
            <w:vAlign w:val="center"/>
          </w:tcPr>
          <w:p w:rsidR="00540DE7" w:rsidRPr="00BB60D4" w:rsidRDefault="00540DE7" w:rsidP="005C3F4D">
            <w:pPr>
              <w:jc w:val="right"/>
            </w:pPr>
            <w:r>
              <w:t>0</w:t>
            </w:r>
          </w:p>
        </w:tc>
        <w:tc>
          <w:tcPr>
            <w:tcW w:w="1440" w:type="dxa"/>
            <w:vAlign w:val="center"/>
          </w:tcPr>
          <w:p w:rsidR="00540DE7" w:rsidRPr="00BB60D4" w:rsidRDefault="00BF4D11" w:rsidP="005C3F4D">
            <w:pPr>
              <w:jc w:val="right"/>
              <w:rPr>
                <w:b/>
              </w:rPr>
            </w:pPr>
            <w:r>
              <w:rPr>
                <w:b/>
              </w:rPr>
              <w:t>457</w:t>
            </w:r>
          </w:p>
        </w:tc>
        <w:tc>
          <w:tcPr>
            <w:tcW w:w="1080" w:type="dxa"/>
            <w:vAlign w:val="center"/>
          </w:tcPr>
          <w:p w:rsidR="00540DE7" w:rsidRPr="00BB60D4" w:rsidRDefault="00540DE7" w:rsidP="00BF4D11">
            <w:pPr>
              <w:jc w:val="right"/>
            </w:pPr>
            <w:r>
              <w:t xml:space="preserve">+ </w:t>
            </w:r>
            <w:r w:rsidR="00BF4D11">
              <w:t>457</w:t>
            </w:r>
          </w:p>
        </w:tc>
      </w:tr>
      <w:tr w:rsidR="00540DE7" w:rsidRPr="00BB60D4" w:rsidTr="005C3F4D">
        <w:tc>
          <w:tcPr>
            <w:tcW w:w="1008" w:type="dxa"/>
          </w:tcPr>
          <w:p w:rsidR="00540DE7" w:rsidRPr="00BB60D4" w:rsidRDefault="00540DE7" w:rsidP="005C3F4D">
            <w:pPr>
              <w:jc w:val="right"/>
            </w:pPr>
          </w:p>
        </w:tc>
        <w:tc>
          <w:tcPr>
            <w:tcW w:w="1094" w:type="dxa"/>
          </w:tcPr>
          <w:p w:rsidR="00540DE7" w:rsidRPr="00BB60D4" w:rsidRDefault="00540DE7" w:rsidP="005C3F4D">
            <w:pPr>
              <w:jc w:val="right"/>
            </w:pPr>
          </w:p>
        </w:tc>
        <w:tc>
          <w:tcPr>
            <w:tcW w:w="3766" w:type="dxa"/>
          </w:tcPr>
          <w:p w:rsidR="00540DE7" w:rsidRPr="00BB60D4" w:rsidRDefault="00540DE7" w:rsidP="005C3F4D">
            <w:pPr>
              <w:jc w:val="both"/>
            </w:pPr>
          </w:p>
        </w:tc>
        <w:tc>
          <w:tcPr>
            <w:tcW w:w="1260" w:type="dxa"/>
          </w:tcPr>
          <w:p w:rsidR="00540DE7" w:rsidRPr="00BB60D4" w:rsidRDefault="00540DE7" w:rsidP="005C3F4D">
            <w:pPr>
              <w:jc w:val="right"/>
            </w:pPr>
          </w:p>
        </w:tc>
        <w:tc>
          <w:tcPr>
            <w:tcW w:w="1440" w:type="dxa"/>
            <w:vAlign w:val="center"/>
          </w:tcPr>
          <w:p w:rsidR="00540DE7" w:rsidRPr="00BB60D4" w:rsidRDefault="00540DE7" w:rsidP="005C3F4D">
            <w:pPr>
              <w:jc w:val="right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:rsidR="00540DE7" w:rsidRPr="00BB60D4" w:rsidRDefault="00540DE7" w:rsidP="005C3F4D">
            <w:pPr>
              <w:jc w:val="right"/>
            </w:pPr>
          </w:p>
        </w:tc>
      </w:tr>
      <w:tr w:rsidR="00540DE7" w:rsidRPr="00BB60D4" w:rsidTr="005C3F4D">
        <w:tc>
          <w:tcPr>
            <w:tcW w:w="1008" w:type="dxa"/>
            <w:tcBorders>
              <w:bottom w:val="single" w:sz="4" w:space="0" w:color="auto"/>
            </w:tcBorders>
          </w:tcPr>
          <w:p w:rsidR="00540DE7" w:rsidRPr="00BB60D4" w:rsidRDefault="00540DE7" w:rsidP="005C3F4D">
            <w:pPr>
              <w:jc w:val="right"/>
            </w:pP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:rsidR="00540DE7" w:rsidRPr="00BB60D4" w:rsidRDefault="00540DE7" w:rsidP="005C3F4D">
            <w:pPr>
              <w:jc w:val="right"/>
              <w:rPr>
                <w:b/>
              </w:rPr>
            </w:pPr>
          </w:p>
        </w:tc>
        <w:tc>
          <w:tcPr>
            <w:tcW w:w="3766" w:type="dxa"/>
            <w:tcBorders>
              <w:bottom w:val="single" w:sz="4" w:space="0" w:color="auto"/>
            </w:tcBorders>
          </w:tcPr>
          <w:p w:rsidR="00540DE7" w:rsidRPr="00BB60D4" w:rsidRDefault="00540DE7" w:rsidP="005C3F4D">
            <w:pPr>
              <w:jc w:val="both"/>
              <w:rPr>
                <w:b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540DE7" w:rsidRPr="00BB60D4" w:rsidRDefault="00540DE7" w:rsidP="005C3F4D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540DE7" w:rsidRPr="00BB60D4" w:rsidRDefault="00540DE7" w:rsidP="005C3F4D">
            <w:pPr>
              <w:jc w:val="right"/>
              <w:rPr>
                <w:b/>
                <w:i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540DE7" w:rsidRPr="00BB60D4" w:rsidRDefault="00540DE7" w:rsidP="005C3F4D">
            <w:pPr>
              <w:jc w:val="right"/>
              <w:rPr>
                <w:b/>
              </w:rPr>
            </w:pPr>
          </w:p>
        </w:tc>
      </w:tr>
      <w:tr w:rsidR="00540DE7" w:rsidRPr="00045078" w:rsidTr="00675ACF">
        <w:tc>
          <w:tcPr>
            <w:tcW w:w="1008" w:type="dxa"/>
            <w:shd w:val="clear" w:color="auto" w:fill="C6D9F1" w:themeFill="text2" w:themeFillTint="33"/>
          </w:tcPr>
          <w:p w:rsidR="00540DE7" w:rsidRPr="00383133" w:rsidRDefault="00540DE7" w:rsidP="005C3F4D">
            <w:pPr>
              <w:jc w:val="both"/>
              <w:rPr>
                <w:b/>
              </w:rPr>
            </w:pPr>
          </w:p>
        </w:tc>
        <w:tc>
          <w:tcPr>
            <w:tcW w:w="1094" w:type="dxa"/>
            <w:shd w:val="clear" w:color="auto" w:fill="C6D9F1" w:themeFill="text2" w:themeFillTint="33"/>
          </w:tcPr>
          <w:p w:rsidR="00540DE7" w:rsidRPr="00383133" w:rsidRDefault="00540DE7" w:rsidP="005C3F4D">
            <w:pPr>
              <w:jc w:val="both"/>
              <w:rPr>
                <w:b/>
              </w:rPr>
            </w:pPr>
          </w:p>
        </w:tc>
        <w:tc>
          <w:tcPr>
            <w:tcW w:w="3766" w:type="dxa"/>
            <w:shd w:val="clear" w:color="auto" w:fill="C6D9F1" w:themeFill="text2" w:themeFillTint="33"/>
          </w:tcPr>
          <w:p w:rsidR="00540DE7" w:rsidRPr="00383133" w:rsidRDefault="00540DE7" w:rsidP="005C3F4D">
            <w:pPr>
              <w:jc w:val="both"/>
              <w:rPr>
                <w:b/>
              </w:rPr>
            </w:pPr>
            <w:r>
              <w:rPr>
                <w:b/>
              </w:rPr>
              <w:t>Celkom za kapitálové príjmy</w:t>
            </w:r>
            <w:r w:rsidRPr="00383133">
              <w:rPr>
                <w:b/>
              </w:rPr>
              <w:t>:</w:t>
            </w:r>
          </w:p>
        </w:tc>
        <w:tc>
          <w:tcPr>
            <w:tcW w:w="1260" w:type="dxa"/>
            <w:shd w:val="clear" w:color="auto" w:fill="C6D9F1" w:themeFill="text2" w:themeFillTint="33"/>
          </w:tcPr>
          <w:p w:rsidR="00540DE7" w:rsidRPr="00383133" w:rsidRDefault="00540DE7" w:rsidP="005C3F4D">
            <w:pPr>
              <w:jc w:val="right"/>
              <w:rPr>
                <w:b/>
              </w:rPr>
            </w:pPr>
          </w:p>
        </w:tc>
        <w:tc>
          <w:tcPr>
            <w:tcW w:w="1440" w:type="dxa"/>
            <w:shd w:val="clear" w:color="auto" w:fill="C6D9F1" w:themeFill="text2" w:themeFillTint="33"/>
          </w:tcPr>
          <w:p w:rsidR="00540DE7" w:rsidRPr="00117450" w:rsidRDefault="00540DE7" w:rsidP="005C3F4D">
            <w:pPr>
              <w:jc w:val="right"/>
              <w:rPr>
                <w:b/>
                <w:i/>
              </w:rPr>
            </w:pPr>
          </w:p>
        </w:tc>
        <w:tc>
          <w:tcPr>
            <w:tcW w:w="1080" w:type="dxa"/>
            <w:shd w:val="clear" w:color="auto" w:fill="C6D9F1" w:themeFill="text2" w:themeFillTint="33"/>
          </w:tcPr>
          <w:p w:rsidR="00540DE7" w:rsidRPr="00383133" w:rsidRDefault="00540DE7" w:rsidP="00BF4D11">
            <w:pPr>
              <w:jc w:val="right"/>
              <w:rPr>
                <w:b/>
              </w:rPr>
            </w:pPr>
            <w:r>
              <w:rPr>
                <w:b/>
              </w:rPr>
              <w:t xml:space="preserve">+ </w:t>
            </w:r>
            <w:r w:rsidR="00BF4D11">
              <w:rPr>
                <w:b/>
              </w:rPr>
              <w:t>457</w:t>
            </w:r>
          </w:p>
        </w:tc>
      </w:tr>
    </w:tbl>
    <w:p w:rsidR="00540DE7" w:rsidRDefault="00540DE7" w:rsidP="00540DE7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7039FF" w:rsidRDefault="007039FF" w:rsidP="00540DE7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Zmena výdavkovej </w:t>
      </w:r>
      <w:r w:rsidRPr="00BB60D4">
        <w:rPr>
          <w:rFonts w:ascii="Times New Roman" w:hAnsi="Times New Roman" w:cs="Times New Roman"/>
          <w:b/>
          <w:i/>
        </w:rPr>
        <w:t xml:space="preserve">časti rozpočtu  </w:t>
      </w:r>
      <w:r>
        <w:rPr>
          <w:rFonts w:ascii="Times New Roman" w:hAnsi="Times New Roman" w:cs="Times New Roman"/>
          <w:b/>
          <w:i/>
        </w:rPr>
        <w:t>v kóde zdroja (krytia kapitálových výdavkov z kapitálových príjmov</w:t>
      </w:r>
      <w:r w:rsidRPr="00BB60D4">
        <w:rPr>
          <w:rFonts w:ascii="Times New Roman" w:hAnsi="Times New Roman" w:cs="Times New Roman"/>
          <w:b/>
          <w:i/>
        </w:rPr>
        <w:t xml:space="preserve"> </w:t>
      </w:r>
      <w:r w:rsidR="00675ACF">
        <w:rPr>
          <w:rFonts w:ascii="Times New Roman" w:hAnsi="Times New Roman" w:cs="Times New Roman"/>
          <w:b/>
          <w:i/>
        </w:rPr>
        <w:t>)</w:t>
      </w:r>
      <w:r w:rsidRPr="00BB60D4">
        <w:rPr>
          <w:rFonts w:ascii="Times New Roman" w:hAnsi="Times New Roman" w:cs="Times New Roman"/>
          <w:b/>
          <w:i/>
        </w:rPr>
        <w:t xml:space="preserve">                                                                     v €</w:t>
      </w:r>
    </w:p>
    <w:tbl>
      <w:tblPr>
        <w:tblStyle w:val="Mkatabulky"/>
        <w:tblW w:w="9645" w:type="dxa"/>
        <w:tblLayout w:type="fixed"/>
        <w:tblLook w:val="01E0"/>
      </w:tblPr>
      <w:tblGrid>
        <w:gridCol w:w="1007"/>
        <w:gridCol w:w="899"/>
        <w:gridCol w:w="900"/>
        <w:gridCol w:w="3239"/>
        <w:gridCol w:w="1260"/>
        <w:gridCol w:w="1260"/>
        <w:gridCol w:w="1080"/>
      </w:tblGrid>
      <w:tr w:rsidR="007039FF" w:rsidTr="008F5361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7039FF" w:rsidRDefault="007039FF" w:rsidP="008F5361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Funk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klasif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7039FF" w:rsidRDefault="007039FF" w:rsidP="008F5361">
            <w:pPr>
              <w:jc w:val="both"/>
              <w:rPr>
                <w:b/>
              </w:rPr>
            </w:pPr>
            <w:r>
              <w:rPr>
                <w:b/>
              </w:rPr>
              <w:t>Položka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7039FF" w:rsidRDefault="007039FF" w:rsidP="008F5361">
            <w:pPr>
              <w:jc w:val="both"/>
              <w:rPr>
                <w:b/>
              </w:rPr>
            </w:pPr>
            <w:r>
              <w:rPr>
                <w:b/>
              </w:rPr>
              <w:t>Kód zdroja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7039FF" w:rsidRDefault="007039FF" w:rsidP="008F5361">
            <w:pPr>
              <w:jc w:val="both"/>
              <w:rPr>
                <w:b/>
              </w:rPr>
            </w:pPr>
            <w:r>
              <w:rPr>
                <w:b/>
              </w:rPr>
              <w:t>T e x 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7039FF" w:rsidRDefault="007039FF" w:rsidP="008F5361">
            <w:pPr>
              <w:jc w:val="both"/>
              <w:rPr>
                <w:b/>
              </w:rPr>
            </w:pPr>
            <w:r>
              <w:rPr>
                <w:b/>
              </w:rPr>
              <w:t xml:space="preserve">Rozpočet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7039FF" w:rsidRDefault="007039FF" w:rsidP="008F5361">
            <w:pPr>
              <w:jc w:val="both"/>
              <w:rPr>
                <w:b/>
              </w:rPr>
            </w:pPr>
            <w:r>
              <w:rPr>
                <w:b/>
              </w:rPr>
              <w:t>Upravený rozpočet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7039FF" w:rsidRDefault="007039FF" w:rsidP="008F5361">
            <w:pPr>
              <w:jc w:val="both"/>
              <w:rPr>
                <w:b/>
              </w:rPr>
            </w:pPr>
            <w:r>
              <w:rPr>
                <w:b/>
              </w:rPr>
              <w:t>Rozdiel</w:t>
            </w:r>
          </w:p>
        </w:tc>
      </w:tr>
      <w:tr w:rsidR="00675ACF" w:rsidTr="008F5361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CF" w:rsidRDefault="00675ACF" w:rsidP="008F5361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CF" w:rsidRDefault="00675ACF" w:rsidP="008F5361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CF" w:rsidRDefault="00675ACF" w:rsidP="008F5361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ACF" w:rsidRDefault="00675ACF" w:rsidP="008F5361">
            <w:pPr>
              <w:jc w:val="both"/>
              <w:rPr>
                <w:b/>
              </w:rPr>
            </w:pPr>
            <w:r>
              <w:rPr>
                <w:b/>
              </w:rPr>
              <w:t>Program 5: Šport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CF" w:rsidRDefault="00675ACF" w:rsidP="008F5361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CF" w:rsidRDefault="00675ACF" w:rsidP="008F5361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CF" w:rsidRDefault="00675ACF" w:rsidP="008F5361">
            <w:pPr>
              <w:jc w:val="right"/>
            </w:pPr>
          </w:p>
        </w:tc>
      </w:tr>
      <w:tr w:rsidR="00675ACF" w:rsidTr="008F5361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CF" w:rsidRDefault="00675ACF" w:rsidP="008F5361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CF" w:rsidRDefault="00675ACF" w:rsidP="008F5361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CF" w:rsidRDefault="00675ACF" w:rsidP="008F5361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ACF" w:rsidRDefault="00675ACF" w:rsidP="00675ACF">
            <w:pPr>
              <w:jc w:val="both"/>
              <w:rPr>
                <w:b/>
              </w:rPr>
            </w:pPr>
            <w:r>
              <w:rPr>
                <w:b/>
              </w:rPr>
              <w:t>Podprogram 5.1: Športové ihriská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CF" w:rsidRDefault="00675ACF" w:rsidP="008F5361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CF" w:rsidRDefault="00675ACF" w:rsidP="008F5361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CF" w:rsidRDefault="00675ACF" w:rsidP="008F5361">
            <w:pPr>
              <w:jc w:val="right"/>
            </w:pPr>
          </w:p>
        </w:tc>
      </w:tr>
      <w:tr w:rsidR="007039FF" w:rsidTr="008F5361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FF" w:rsidRDefault="00675ACF" w:rsidP="008F5361">
            <w:pPr>
              <w:jc w:val="both"/>
            </w:pPr>
            <w:r>
              <w:t>08.1.0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FF" w:rsidRDefault="00675ACF" w:rsidP="008F5361">
            <w:pPr>
              <w:jc w:val="both"/>
            </w:pPr>
            <w:r>
              <w:t>717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FF" w:rsidRDefault="00675ACF" w:rsidP="008F5361">
            <w:pPr>
              <w:jc w:val="both"/>
            </w:pPr>
            <w:r>
              <w:t>46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9FF" w:rsidRPr="00675ACF" w:rsidRDefault="00675ACF" w:rsidP="008F5361">
            <w:pPr>
              <w:jc w:val="both"/>
            </w:pPr>
            <w:r w:rsidRPr="00675ACF">
              <w:t>Realizácia nových stavieb</w:t>
            </w:r>
            <w:r w:rsidR="007039FF" w:rsidRPr="00675ACF"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FF" w:rsidRDefault="00675ACF" w:rsidP="008F5361">
            <w:pPr>
              <w:jc w:val="right"/>
            </w:pPr>
            <w:r>
              <w:t>10 000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FF" w:rsidRDefault="00675ACF" w:rsidP="008F5361">
            <w:pPr>
              <w:jc w:val="right"/>
              <w:rPr>
                <w:b/>
              </w:rPr>
            </w:pPr>
            <w:r>
              <w:rPr>
                <w:b/>
              </w:rPr>
              <w:t>9 543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FF" w:rsidRPr="00675ACF" w:rsidRDefault="00675ACF" w:rsidP="008F5361">
            <w:pPr>
              <w:jc w:val="right"/>
            </w:pPr>
            <w:r w:rsidRPr="00675ACF">
              <w:t>- 457</w:t>
            </w:r>
          </w:p>
        </w:tc>
      </w:tr>
      <w:tr w:rsidR="007039FF" w:rsidTr="008F5361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FF" w:rsidRDefault="007039FF" w:rsidP="008F5361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FF" w:rsidRPr="00675ACF" w:rsidRDefault="00675ACF" w:rsidP="008F5361">
            <w:pPr>
              <w:jc w:val="both"/>
            </w:pPr>
            <w:r w:rsidRPr="00675ACF">
              <w:t>717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FF" w:rsidRPr="00675ACF" w:rsidRDefault="00675ACF" w:rsidP="00675ACF">
            <w:pPr>
              <w:jc w:val="both"/>
            </w:pPr>
            <w:r w:rsidRPr="00675ACF">
              <w:t>43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9FF" w:rsidRPr="00675ACF" w:rsidRDefault="00675ACF" w:rsidP="008F5361">
            <w:pPr>
              <w:jc w:val="both"/>
            </w:pPr>
            <w:r w:rsidRPr="00675ACF">
              <w:t>Realizácia nových stavieb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FF" w:rsidRDefault="00675ACF" w:rsidP="008F5361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FF" w:rsidRPr="00675ACF" w:rsidRDefault="00675ACF" w:rsidP="008F5361">
            <w:pPr>
              <w:jc w:val="right"/>
              <w:rPr>
                <w:b/>
              </w:rPr>
            </w:pPr>
            <w:r w:rsidRPr="00675ACF">
              <w:rPr>
                <w:b/>
              </w:rPr>
              <w:t>457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FF" w:rsidRPr="00675ACF" w:rsidRDefault="00675ACF" w:rsidP="008F5361">
            <w:pPr>
              <w:jc w:val="right"/>
            </w:pPr>
            <w:r w:rsidRPr="00675ACF">
              <w:t>+ 457</w:t>
            </w:r>
          </w:p>
        </w:tc>
      </w:tr>
      <w:tr w:rsidR="007039FF" w:rsidTr="008F5361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9FF" w:rsidRDefault="007039FF" w:rsidP="008F5361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9FF" w:rsidRDefault="007039FF" w:rsidP="008F5361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9FF" w:rsidRDefault="007039FF" w:rsidP="008F5361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9FF" w:rsidRDefault="007039FF" w:rsidP="008F5361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9FF" w:rsidRDefault="007039FF" w:rsidP="008F5361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9FF" w:rsidRDefault="007039FF" w:rsidP="008F5361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9FF" w:rsidRDefault="007039FF" w:rsidP="008F5361">
            <w:pPr>
              <w:jc w:val="right"/>
            </w:pPr>
          </w:p>
        </w:tc>
      </w:tr>
      <w:tr w:rsidR="007039FF" w:rsidTr="008F5361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FF" w:rsidRDefault="007039FF" w:rsidP="008F5361">
            <w:pPr>
              <w:jc w:val="both"/>
              <w:rPr>
                <w:highlight w:val="green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FF" w:rsidRDefault="007039FF" w:rsidP="008F5361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FF" w:rsidRDefault="007039FF" w:rsidP="008F5361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FF" w:rsidRDefault="007039FF" w:rsidP="008F5361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9FF" w:rsidRDefault="007039FF" w:rsidP="008F5361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9FF" w:rsidRDefault="007039FF" w:rsidP="008F5361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9FF" w:rsidRDefault="007039FF" w:rsidP="008F5361">
            <w:pPr>
              <w:jc w:val="right"/>
            </w:pPr>
          </w:p>
        </w:tc>
      </w:tr>
      <w:tr w:rsidR="00675ACF" w:rsidRPr="00675ACF" w:rsidTr="00675ACF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75ACF" w:rsidRPr="00675ACF" w:rsidRDefault="00675ACF" w:rsidP="008F5361">
            <w:pPr>
              <w:jc w:val="both"/>
              <w:rPr>
                <w:b/>
                <w:highlight w:val="green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75ACF" w:rsidRPr="00675ACF" w:rsidRDefault="00675ACF" w:rsidP="008F5361">
            <w:pPr>
              <w:jc w:val="both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75ACF" w:rsidRPr="00675ACF" w:rsidRDefault="00675ACF" w:rsidP="008F5361">
            <w:pPr>
              <w:jc w:val="both"/>
              <w:rPr>
                <w:b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75ACF" w:rsidRPr="00675ACF" w:rsidRDefault="00675ACF" w:rsidP="008F5361">
            <w:pPr>
              <w:jc w:val="both"/>
              <w:rPr>
                <w:b/>
              </w:rPr>
            </w:pPr>
            <w:r w:rsidRPr="00675ACF">
              <w:rPr>
                <w:b/>
              </w:rPr>
              <w:t>Celkom za kapitálové výdavky: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75ACF" w:rsidRPr="00675ACF" w:rsidRDefault="00675ACF" w:rsidP="008F5361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75ACF" w:rsidRPr="00675ACF" w:rsidRDefault="00675ACF" w:rsidP="008F5361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75ACF" w:rsidRPr="00675ACF" w:rsidRDefault="00675ACF" w:rsidP="008F5361">
            <w:pPr>
              <w:jc w:val="right"/>
              <w:rPr>
                <w:b/>
              </w:rPr>
            </w:pPr>
            <w:r w:rsidRPr="00675ACF">
              <w:rPr>
                <w:b/>
              </w:rPr>
              <w:t>0</w:t>
            </w:r>
          </w:p>
        </w:tc>
      </w:tr>
    </w:tbl>
    <w:p w:rsidR="007039FF" w:rsidRPr="00675ACF" w:rsidRDefault="007039FF" w:rsidP="00540DE7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1971AF" w:rsidRPr="00675ACF" w:rsidRDefault="001971AF" w:rsidP="001971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971AF" w:rsidRDefault="00540DE7" w:rsidP="001971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</w:t>
      </w:r>
      <w:r w:rsidR="001971AF">
        <w:rPr>
          <w:rFonts w:ascii="Times New Roman" w:hAnsi="Times New Roman" w:cs="Times New Roman"/>
          <w:b/>
          <w:sz w:val="28"/>
          <w:szCs w:val="28"/>
        </w:rPr>
        <w:t>II. Finančné operácie</w:t>
      </w:r>
    </w:p>
    <w:p w:rsidR="001971AF" w:rsidRDefault="001971AF" w:rsidP="001971AF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Finančné operácie príjmové                                                                v  €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4140"/>
        <w:gridCol w:w="1440"/>
        <w:gridCol w:w="1260"/>
        <w:gridCol w:w="1260"/>
      </w:tblGrid>
      <w:tr w:rsidR="001971AF" w:rsidTr="007039F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971AF" w:rsidRDefault="001971AF" w:rsidP="005C3F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Položka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971AF" w:rsidRDefault="001971AF" w:rsidP="005C3F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 e x 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971AF" w:rsidRDefault="001971AF" w:rsidP="005C3F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Rozpočet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971AF" w:rsidRDefault="001971AF" w:rsidP="005C3F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Upravený rozpočet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971AF" w:rsidRDefault="001971AF" w:rsidP="005C3F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Rozdiel</w:t>
            </w:r>
          </w:p>
        </w:tc>
      </w:tr>
      <w:tr w:rsidR="001971AF" w:rsidTr="007039F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1AF" w:rsidRDefault="001971AF" w:rsidP="005C3F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1AF" w:rsidRDefault="001971AF" w:rsidP="005C3F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1AF" w:rsidRDefault="001971AF" w:rsidP="005C3F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1AF" w:rsidRDefault="001971AF" w:rsidP="005C3F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1AF" w:rsidRDefault="001971AF" w:rsidP="005C3F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0DE7" w:rsidTr="007039F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DE7" w:rsidRDefault="00540DE7" w:rsidP="005C3F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DE7" w:rsidRDefault="00540DE7" w:rsidP="005C3F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DE7" w:rsidRDefault="00540DE7" w:rsidP="005C3F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DE7" w:rsidRDefault="00540DE7" w:rsidP="005C3F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DE7" w:rsidRDefault="00540DE7" w:rsidP="005C3F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0DE7" w:rsidTr="007039F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7" w:rsidRDefault="00540DE7" w:rsidP="005C3F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454/46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7" w:rsidRDefault="00540DE7" w:rsidP="005C3F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Prevod prostriedkov z peňažných fondov /rezervného fondu/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7" w:rsidRDefault="00540DE7" w:rsidP="005C3F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101 800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7" w:rsidRDefault="00540DE7" w:rsidP="00BF4D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101 3</w:t>
            </w:r>
            <w:r w:rsidR="00BF4D11">
              <w:rPr>
                <w:rFonts w:ascii="Times New Roman" w:hAnsi="Times New Roman" w:cs="Times New Roman"/>
                <w:b/>
                <w:sz w:val="20"/>
                <w:szCs w:val="20"/>
              </w:rPr>
              <w:t>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7" w:rsidRDefault="00540DE7" w:rsidP="00BF4D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BF4D11">
              <w:rPr>
                <w:rFonts w:ascii="Times New Roman" w:hAnsi="Times New Roman" w:cs="Times New Roman"/>
                <w:sz w:val="20"/>
                <w:szCs w:val="20"/>
              </w:rPr>
              <w:t>457</w:t>
            </w:r>
          </w:p>
        </w:tc>
      </w:tr>
      <w:tr w:rsidR="00675ACF" w:rsidTr="00675AC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ACF" w:rsidRPr="00675ACF" w:rsidRDefault="00675ACF" w:rsidP="005C3F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ACF" w:rsidRPr="00675ACF" w:rsidRDefault="00675ACF" w:rsidP="005C3F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ACF" w:rsidRPr="00675ACF" w:rsidRDefault="00675ACF" w:rsidP="005C3F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ACF" w:rsidRPr="00675ACF" w:rsidRDefault="00675ACF" w:rsidP="005C3F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ACF" w:rsidRPr="00675ACF" w:rsidRDefault="00675ACF" w:rsidP="00BF4D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1971AF" w:rsidTr="00675AC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971AF" w:rsidRDefault="001971AF" w:rsidP="005C3F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1971AF" w:rsidRDefault="001971AF" w:rsidP="005C3F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Celkom za príjmové finančné operácie: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971AF" w:rsidRDefault="001971AF" w:rsidP="005C3F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971AF" w:rsidRDefault="001971AF" w:rsidP="005C3F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1971AF" w:rsidRDefault="002F2D13" w:rsidP="00BF4D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highlight w:val="green"/>
              </w:rPr>
            </w:pPr>
            <w:r w:rsidRPr="002F2D13">
              <w:rPr>
                <w:rFonts w:ascii="Times New Roman" w:hAnsi="Times New Roman" w:cs="Times New Roman"/>
                <w:b/>
              </w:rPr>
              <w:t>- 457</w:t>
            </w:r>
          </w:p>
        </w:tc>
      </w:tr>
    </w:tbl>
    <w:p w:rsidR="001971AF" w:rsidRDefault="001971AF" w:rsidP="001971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71AF" w:rsidRDefault="001971AF" w:rsidP="001971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C09" w:rsidRDefault="00596C09" w:rsidP="001971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C09" w:rsidRDefault="00596C09" w:rsidP="001971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71AF" w:rsidRDefault="001971AF" w:rsidP="001971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Dôvodová správa</w:t>
      </w:r>
    </w:p>
    <w:p w:rsidR="001971AF" w:rsidRDefault="001971AF" w:rsidP="001971AF">
      <w:pPr>
        <w:spacing w:after="0" w:line="240" w:lineRule="auto"/>
        <w:rPr>
          <w:rFonts w:ascii="Times New Roman" w:hAnsi="Times New Roman" w:cs="Times New Roman"/>
          <w:b/>
        </w:rPr>
      </w:pPr>
    </w:p>
    <w:p w:rsidR="001971AF" w:rsidRPr="00596C09" w:rsidRDefault="001971AF" w:rsidP="001971AF">
      <w:pPr>
        <w:spacing w:after="0" w:line="240" w:lineRule="auto"/>
        <w:rPr>
          <w:rFonts w:ascii="Times New Roman" w:hAnsi="Times New Roman" w:cs="Times New Roman"/>
          <w:b/>
        </w:rPr>
      </w:pPr>
      <w:r w:rsidRPr="00596C09">
        <w:rPr>
          <w:rFonts w:ascii="Times New Roman" w:hAnsi="Times New Roman" w:cs="Times New Roman"/>
          <w:b/>
        </w:rPr>
        <w:t>B e ž n ý  r o z p o č e t :</w:t>
      </w:r>
    </w:p>
    <w:p w:rsidR="001971AF" w:rsidRPr="00596C09" w:rsidRDefault="001971AF" w:rsidP="001971AF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596C09">
        <w:rPr>
          <w:rFonts w:ascii="Times New Roman" w:hAnsi="Times New Roman" w:cs="Times New Roman"/>
          <w:b/>
          <w:i/>
        </w:rPr>
        <w:t>Výdavková časť:</w:t>
      </w:r>
    </w:p>
    <w:p w:rsidR="002F5C84" w:rsidRPr="00596C09" w:rsidRDefault="00C5340B" w:rsidP="001971AF">
      <w:pPr>
        <w:pStyle w:val="Odstavecseseznamem"/>
        <w:numPr>
          <w:ilvl w:val="0"/>
          <w:numId w:val="2"/>
        </w:numPr>
        <w:ind w:left="0"/>
        <w:jc w:val="both"/>
        <w:rPr>
          <w:sz w:val="22"/>
          <w:szCs w:val="22"/>
        </w:rPr>
      </w:pPr>
      <w:r w:rsidRPr="00596C09">
        <w:rPr>
          <w:b/>
          <w:sz w:val="22"/>
          <w:szCs w:val="22"/>
        </w:rPr>
        <w:t>P</w:t>
      </w:r>
      <w:r w:rsidR="0078519B" w:rsidRPr="00596C09">
        <w:rPr>
          <w:b/>
          <w:sz w:val="22"/>
          <w:szCs w:val="22"/>
        </w:rPr>
        <w:t>odp</w:t>
      </w:r>
      <w:r w:rsidR="002F5C84" w:rsidRPr="00596C09">
        <w:rPr>
          <w:b/>
          <w:sz w:val="22"/>
          <w:szCs w:val="22"/>
        </w:rPr>
        <w:t>rogram 9</w:t>
      </w:r>
      <w:r w:rsidR="002F5C84" w:rsidRPr="00596C09">
        <w:rPr>
          <w:sz w:val="22"/>
          <w:szCs w:val="22"/>
        </w:rPr>
        <w:t xml:space="preserve">: </w:t>
      </w:r>
      <w:r w:rsidR="002F5C84" w:rsidRPr="00596C09">
        <w:rPr>
          <w:b/>
          <w:sz w:val="22"/>
          <w:szCs w:val="22"/>
        </w:rPr>
        <w:t>Administratíva</w:t>
      </w:r>
      <w:r w:rsidRPr="00596C09">
        <w:rPr>
          <w:b/>
          <w:sz w:val="22"/>
          <w:szCs w:val="22"/>
        </w:rPr>
        <w:t xml:space="preserve">; </w:t>
      </w:r>
      <w:r w:rsidR="002F5C84" w:rsidRPr="00596C09">
        <w:rPr>
          <w:b/>
          <w:sz w:val="22"/>
          <w:szCs w:val="22"/>
        </w:rPr>
        <w:t xml:space="preserve"> </w:t>
      </w:r>
      <w:r w:rsidRPr="00596C09">
        <w:rPr>
          <w:b/>
          <w:sz w:val="22"/>
          <w:szCs w:val="22"/>
        </w:rPr>
        <w:t>P</w:t>
      </w:r>
      <w:r w:rsidR="0078519B" w:rsidRPr="00596C09">
        <w:rPr>
          <w:b/>
          <w:sz w:val="22"/>
          <w:szCs w:val="22"/>
        </w:rPr>
        <w:t xml:space="preserve">odprogram 2.4: Hospodárska správa, prevádzka a údržba budov </w:t>
      </w:r>
      <w:r w:rsidR="00CD26C1" w:rsidRPr="00596C09">
        <w:rPr>
          <w:b/>
          <w:sz w:val="22"/>
          <w:szCs w:val="22"/>
        </w:rPr>
        <w:t>a </w:t>
      </w:r>
      <w:r w:rsidRPr="00596C09">
        <w:rPr>
          <w:b/>
          <w:sz w:val="22"/>
          <w:szCs w:val="22"/>
        </w:rPr>
        <w:t>P</w:t>
      </w:r>
      <w:r w:rsidR="00CD26C1" w:rsidRPr="00596C09">
        <w:rPr>
          <w:b/>
          <w:sz w:val="22"/>
          <w:szCs w:val="22"/>
        </w:rPr>
        <w:t>odprogram</w:t>
      </w:r>
      <w:r w:rsidR="002F5C84" w:rsidRPr="00596C09">
        <w:rPr>
          <w:b/>
          <w:sz w:val="22"/>
          <w:szCs w:val="22"/>
        </w:rPr>
        <w:t xml:space="preserve"> 7.6: Menšie obecné služby</w:t>
      </w:r>
      <w:r w:rsidR="002F5C84" w:rsidRPr="00596C09">
        <w:rPr>
          <w:sz w:val="22"/>
          <w:szCs w:val="22"/>
        </w:rPr>
        <w:t xml:space="preserve"> </w:t>
      </w:r>
      <w:r w:rsidR="00CD26C1" w:rsidRPr="00596C09">
        <w:rPr>
          <w:sz w:val="22"/>
          <w:szCs w:val="22"/>
        </w:rPr>
        <w:t xml:space="preserve">– navrhovaná zmena rozpočtu </w:t>
      </w:r>
      <w:r w:rsidR="002F5C84" w:rsidRPr="00596C09">
        <w:rPr>
          <w:sz w:val="22"/>
          <w:szCs w:val="22"/>
        </w:rPr>
        <w:t xml:space="preserve">sa týka zvýšenia výdavkov pre odmeny </w:t>
      </w:r>
      <w:r w:rsidR="00C81E58">
        <w:rPr>
          <w:sz w:val="22"/>
          <w:szCs w:val="22"/>
        </w:rPr>
        <w:t xml:space="preserve">a odvody do poistných fondov </w:t>
      </w:r>
      <w:r w:rsidR="002F5C84" w:rsidRPr="00596C09">
        <w:rPr>
          <w:sz w:val="22"/>
          <w:szCs w:val="22"/>
        </w:rPr>
        <w:t>zamestnancov na menšie obecné služby</w:t>
      </w:r>
      <w:r w:rsidR="0078519B" w:rsidRPr="00596C09">
        <w:rPr>
          <w:sz w:val="22"/>
          <w:szCs w:val="22"/>
        </w:rPr>
        <w:t xml:space="preserve"> -</w:t>
      </w:r>
      <w:r w:rsidR="002F5C84" w:rsidRPr="00596C09">
        <w:rPr>
          <w:sz w:val="22"/>
          <w:szCs w:val="22"/>
        </w:rPr>
        <w:t xml:space="preserve"> § 54</w:t>
      </w:r>
      <w:r w:rsidR="00C81E58">
        <w:rPr>
          <w:sz w:val="22"/>
          <w:szCs w:val="22"/>
        </w:rPr>
        <w:t xml:space="preserve"> a § 50j</w:t>
      </w:r>
      <w:r w:rsidR="0078519B" w:rsidRPr="00596C09">
        <w:rPr>
          <w:sz w:val="22"/>
          <w:szCs w:val="22"/>
        </w:rPr>
        <w:t xml:space="preserve"> z vlastných zdrojov mestskej časti, </w:t>
      </w:r>
      <w:r w:rsidR="002F5C84" w:rsidRPr="00596C09">
        <w:rPr>
          <w:sz w:val="22"/>
          <w:szCs w:val="22"/>
        </w:rPr>
        <w:t> znížen</w:t>
      </w:r>
      <w:r w:rsidR="0078519B" w:rsidRPr="00596C09">
        <w:rPr>
          <w:sz w:val="22"/>
          <w:szCs w:val="22"/>
        </w:rPr>
        <w:t>ím</w:t>
      </w:r>
      <w:r w:rsidR="002F5C84" w:rsidRPr="00596C09">
        <w:rPr>
          <w:sz w:val="22"/>
          <w:szCs w:val="22"/>
        </w:rPr>
        <w:t xml:space="preserve"> výdavkov na nákup publikácií, </w:t>
      </w:r>
      <w:r w:rsidR="00C81E58">
        <w:rPr>
          <w:sz w:val="22"/>
          <w:szCs w:val="22"/>
        </w:rPr>
        <w:t xml:space="preserve">interiérové vybavenie, </w:t>
      </w:r>
      <w:r w:rsidR="002F5C84" w:rsidRPr="00596C09">
        <w:rPr>
          <w:sz w:val="22"/>
          <w:szCs w:val="22"/>
        </w:rPr>
        <w:t>zabezpečenie všeobecných služieb a doh</w:t>
      </w:r>
      <w:r w:rsidR="0078519B" w:rsidRPr="00596C09">
        <w:rPr>
          <w:sz w:val="22"/>
          <w:szCs w:val="22"/>
        </w:rPr>
        <w:t>ôd</w:t>
      </w:r>
      <w:r w:rsidR="006525B9" w:rsidRPr="00596C09">
        <w:rPr>
          <w:sz w:val="22"/>
          <w:szCs w:val="22"/>
        </w:rPr>
        <w:t xml:space="preserve"> o vykonaní práce v celkovej sume </w:t>
      </w:r>
      <w:r w:rsidR="00C81E58">
        <w:rPr>
          <w:sz w:val="22"/>
          <w:szCs w:val="22"/>
        </w:rPr>
        <w:t>2 400</w:t>
      </w:r>
      <w:r w:rsidR="006525B9" w:rsidRPr="00596C09">
        <w:rPr>
          <w:sz w:val="22"/>
          <w:szCs w:val="22"/>
        </w:rPr>
        <w:t>,- €.</w:t>
      </w:r>
    </w:p>
    <w:p w:rsidR="00C5340B" w:rsidRPr="00596C09" w:rsidRDefault="00C5340B" w:rsidP="00C5340B">
      <w:pPr>
        <w:pStyle w:val="Odstavecseseznamem"/>
        <w:numPr>
          <w:ilvl w:val="0"/>
          <w:numId w:val="2"/>
        </w:numPr>
        <w:ind w:left="0"/>
        <w:jc w:val="both"/>
        <w:rPr>
          <w:sz w:val="22"/>
          <w:szCs w:val="22"/>
        </w:rPr>
      </w:pPr>
      <w:r w:rsidRPr="00596C09">
        <w:rPr>
          <w:b/>
          <w:sz w:val="22"/>
          <w:szCs w:val="22"/>
        </w:rPr>
        <w:t>P</w:t>
      </w:r>
      <w:r w:rsidR="006525B9" w:rsidRPr="00596C09">
        <w:rPr>
          <w:b/>
          <w:sz w:val="22"/>
          <w:szCs w:val="22"/>
        </w:rPr>
        <w:t>odprogram 9</w:t>
      </w:r>
      <w:r w:rsidR="006525B9" w:rsidRPr="00596C09">
        <w:rPr>
          <w:sz w:val="22"/>
          <w:szCs w:val="22"/>
        </w:rPr>
        <w:t xml:space="preserve">: </w:t>
      </w:r>
      <w:r w:rsidR="006525B9" w:rsidRPr="00596C09">
        <w:rPr>
          <w:b/>
          <w:sz w:val="22"/>
          <w:szCs w:val="22"/>
        </w:rPr>
        <w:t>Administratíva</w:t>
      </w:r>
      <w:r w:rsidRPr="00596C09">
        <w:rPr>
          <w:b/>
          <w:sz w:val="22"/>
          <w:szCs w:val="22"/>
        </w:rPr>
        <w:t xml:space="preserve"> - </w:t>
      </w:r>
      <w:r w:rsidRPr="00596C09">
        <w:rPr>
          <w:sz w:val="22"/>
          <w:szCs w:val="22"/>
        </w:rPr>
        <w:t>zmena rozpočtu v  rámci položiek 611 a 642 je</w:t>
      </w:r>
      <w:r w:rsidR="009B1503" w:rsidRPr="00596C09">
        <w:rPr>
          <w:sz w:val="22"/>
          <w:szCs w:val="22"/>
        </w:rPr>
        <w:t xml:space="preserve"> navrhovaná </w:t>
      </w:r>
      <w:r w:rsidRPr="00596C09">
        <w:rPr>
          <w:sz w:val="22"/>
          <w:szCs w:val="22"/>
        </w:rPr>
        <w:t xml:space="preserve"> z dôvodu vyšších výdavkov za náhradu príjmu pri dočasnej pracovnej neschopnosti zamestnanca platenú zamestnávateľom v celkovej sume 1 250,- €. </w:t>
      </w:r>
    </w:p>
    <w:p w:rsidR="002920B5" w:rsidRPr="00C81E58" w:rsidRDefault="009B1503" w:rsidP="001971AF">
      <w:pPr>
        <w:pStyle w:val="Odstavecseseznamem"/>
        <w:numPr>
          <w:ilvl w:val="0"/>
          <w:numId w:val="2"/>
        </w:numPr>
        <w:ind w:left="0"/>
        <w:jc w:val="both"/>
        <w:rPr>
          <w:sz w:val="22"/>
          <w:szCs w:val="22"/>
        </w:rPr>
      </w:pPr>
      <w:r w:rsidRPr="001762D2">
        <w:rPr>
          <w:b/>
          <w:sz w:val="22"/>
          <w:szCs w:val="22"/>
        </w:rPr>
        <w:t>Podprogram 9</w:t>
      </w:r>
      <w:r w:rsidRPr="001762D2">
        <w:rPr>
          <w:sz w:val="22"/>
          <w:szCs w:val="22"/>
        </w:rPr>
        <w:t xml:space="preserve">: </w:t>
      </w:r>
      <w:r w:rsidRPr="001762D2">
        <w:rPr>
          <w:b/>
          <w:sz w:val="22"/>
          <w:szCs w:val="22"/>
        </w:rPr>
        <w:t xml:space="preserve">Administratíva;  Podprogram 2.4: Hospodárska správa, prevádzka a údržba budov a Podprogram 7.5: Detské ihriská na verejných priestranstvách – </w:t>
      </w:r>
      <w:r w:rsidRPr="00C81E58">
        <w:rPr>
          <w:sz w:val="22"/>
          <w:szCs w:val="22"/>
        </w:rPr>
        <w:t>zmen</w:t>
      </w:r>
      <w:r w:rsidR="00C81E58" w:rsidRPr="00C81E58">
        <w:rPr>
          <w:sz w:val="22"/>
          <w:szCs w:val="22"/>
        </w:rPr>
        <w:t>a</w:t>
      </w:r>
      <w:r w:rsidRPr="00C81E58">
        <w:rPr>
          <w:sz w:val="22"/>
          <w:szCs w:val="22"/>
        </w:rPr>
        <w:t xml:space="preserve"> rozpočtu </w:t>
      </w:r>
      <w:r w:rsidR="00C81E58" w:rsidRPr="00C81E58">
        <w:rPr>
          <w:sz w:val="22"/>
          <w:szCs w:val="22"/>
        </w:rPr>
        <w:t xml:space="preserve">je navrhovaná z dôvodu potreby výmeny 6 ks dverí na 1. poschodí miestneho úradu tak, aby spĺňali parametre požadované pre kancelárske priestory. Okrem dverí je najmä  nutné  vymeniť zárubne, ktoré sú deformované. </w:t>
      </w:r>
      <w:r w:rsidR="002775B8" w:rsidRPr="00C81E58">
        <w:rPr>
          <w:sz w:val="22"/>
          <w:szCs w:val="22"/>
        </w:rPr>
        <w:t xml:space="preserve">Ďalší návrh na zvýšenie rozpočtu na položke </w:t>
      </w:r>
      <w:r w:rsidR="001F2E91" w:rsidRPr="00C81E58">
        <w:rPr>
          <w:sz w:val="22"/>
          <w:szCs w:val="22"/>
        </w:rPr>
        <w:t xml:space="preserve"> </w:t>
      </w:r>
      <w:r w:rsidR="002775B8" w:rsidRPr="00C81E58">
        <w:rPr>
          <w:sz w:val="22"/>
          <w:szCs w:val="22"/>
        </w:rPr>
        <w:t>633</w:t>
      </w:r>
      <w:r w:rsidR="007959A1" w:rsidRPr="00C81E58">
        <w:rPr>
          <w:sz w:val="22"/>
          <w:szCs w:val="22"/>
        </w:rPr>
        <w:t xml:space="preserve"> v celkovej  sume 500,- € </w:t>
      </w:r>
      <w:r w:rsidR="002775B8" w:rsidRPr="00C81E58">
        <w:rPr>
          <w:sz w:val="22"/>
          <w:szCs w:val="22"/>
        </w:rPr>
        <w:t xml:space="preserve">je z dôvodu nákupu dochádzkového systému pre zamestnancov mestskej časti. </w:t>
      </w:r>
    </w:p>
    <w:p w:rsidR="006567CF" w:rsidRPr="001353D0" w:rsidRDefault="006567CF" w:rsidP="001971AF">
      <w:pPr>
        <w:pStyle w:val="Odstavecseseznamem"/>
        <w:numPr>
          <w:ilvl w:val="0"/>
          <w:numId w:val="2"/>
        </w:numPr>
        <w:ind w:left="0"/>
        <w:jc w:val="both"/>
        <w:rPr>
          <w:sz w:val="22"/>
          <w:szCs w:val="22"/>
        </w:rPr>
      </w:pPr>
      <w:r w:rsidRPr="001353D0">
        <w:rPr>
          <w:b/>
          <w:sz w:val="22"/>
          <w:szCs w:val="22"/>
        </w:rPr>
        <w:t xml:space="preserve">Podprogram 2.4: Hospodárska správa, prevádzka a údržba budov a Podprogram 7.5: Detské ihriská na verejných priestranstvách </w:t>
      </w:r>
      <w:r w:rsidRPr="001353D0">
        <w:rPr>
          <w:sz w:val="22"/>
          <w:szCs w:val="22"/>
        </w:rPr>
        <w:t xml:space="preserve">– navrhovaná zmena rozpočtu je z dôvodu potreby riešiť nezrovnalosti pri </w:t>
      </w:r>
      <w:r w:rsidR="00FE19AA" w:rsidRPr="001353D0">
        <w:rPr>
          <w:sz w:val="22"/>
          <w:szCs w:val="22"/>
        </w:rPr>
        <w:t xml:space="preserve">vyúčtovaní </w:t>
      </w:r>
      <w:r w:rsidRPr="001353D0">
        <w:rPr>
          <w:sz w:val="22"/>
          <w:szCs w:val="22"/>
        </w:rPr>
        <w:t xml:space="preserve">spotreby vody v spravovanom objekte MŠ Bauerova – údaje na podružných meračoch sa nezhodujú s údajom na hlavnom merači, a to ani po zohľadnení prípustnej odchýlky. </w:t>
      </w:r>
      <w:r w:rsidR="00FE19AA" w:rsidRPr="001353D0">
        <w:rPr>
          <w:sz w:val="22"/>
          <w:szCs w:val="22"/>
        </w:rPr>
        <w:t xml:space="preserve">Nakoľko dôvod týchto nezrovnalostí nie je možné zistiť vlastnými silami, je potrebné </w:t>
      </w:r>
      <w:r w:rsidRPr="001353D0">
        <w:rPr>
          <w:sz w:val="22"/>
          <w:szCs w:val="22"/>
        </w:rPr>
        <w:t xml:space="preserve"> </w:t>
      </w:r>
      <w:r w:rsidR="00596C09" w:rsidRPr="001353D0">
        <w:rPr>
          <w:sz w:val="22"/>
          <w:szCs w:val="22"/>
        </w:rPr>
        <w:t xml:space="preserve">            </w:t>
      </w:r>
      <w:r w:rsidRPr="001353D0">
        <w:rPr>
          <w:sz w:val="22"/>
          <w:szCs w:val="22"/>
        </w:rPr>
        <w:t xml:space="preserve">lokalizovať únik vody či už v podloží, alebo u nájomcov </w:t>
      </w:r>
      <w:r w:rsidR="00FE19AA" w:rsidRPr="001353D0">
        <w:rPr>
          <w:sz w:val="22"/>
          <w:szCs w:val="22"/>
        </w:rPr>
        <w:t xml:space="preserve">dodávateľským spôsobom. </w:t>
      </w:r>
      <w:r w:rsidRPr="001353D0">
        <w:rPr>
          <w:sz w:val="22"/>
          <w:szCs w:val="22"/>
        </w:rPr>
        <w:t xml:space="preserve"> </w:t>
      </w:r>
    </w:p>
    <w:p w:rsidR="009B1503" w:rsidRPr="00596C09" w:rsidRDefault="006567CF" w:rsidP="001971AF">
      <w:pPr>
        <w:pStyle w:val="Odstavecseseznamem"/>
        <w:numPr>
          <w:ilvl w:val="0"/>
          <w:numId w:val="2"/>
        </w:numPr>
        <w:ind w:left="0"/>
        <w:jc w:val="both"/>
        <w:rPr>
          <w:sz w:val="22"/>
          <w:szCs w:val="22"/>
        </w:rPr>
      </w:pPr>
      <w:r w:rsidRPr="00596C09">
        <w:rPr>
          <w:b/>
          <w:sz w:val="22"/>
          <w:szCs w:val="22"/>
        </w:rPr>
        <w:t>Podprogram 7.7: Verejné priestranstvá</w:t>
      </w:r>
      <w:r w:rsidR="00705852" w:rsidRPr="00596C09">
        <w:rPr>
          <w:b/>
          <w:sz w:val="22"/>
          <w:szCs w:val="22"/>
        </w:rPr>
        <w:t xml:space="preserve"> a </w:t>
      </w:r>
      <w:r w:rsidRPr="00596C09">
        <w:rPr>
          <w:b/>
          <w:sz w:val="22"/>
          <w:szCs w:val="22"/>
        </w:rPr>
        <w:t xml:space="preserve"> Podprogram 7.5: Detské ihriská na verejných priestranstvách</w:t>
      </w:r>
      <w:r w:rsidR="00705852" w:rsidRPr="00596C09">
        <w:rPr>
          <w:b/>
          <w:sz w:val="22"/>
          <w:szCs w:val="22"/>
        </w:rPr>
        <w:t xml:space="preserve"> - </w:t>
      </w:r>
      <w:r w:rsidR="00705852" w:rsidRPr="00596C09">
        <w:rPr>
          <w:sz w:val="22"/>
          <w:szCs w:val="22"/>
        </w:rPr>
        <w:t>navrhovaná zmena rozpočtu je z dôvodu potreby riešiť demoláciu, odvoz a likvidáciu odpadu dvoch stánkov</w:t>
      </w:r>
      <w:r w:rsidR="00FE19AA">
        <w:rPr>
          <w:sz w:val="22"/>
          <w:szCs w:val="22"/>
        </w:rPr>
        <w:t xml:space="preserve"> nachádzajúcich sa na </w:t>
      </w:r>
      <w:proofErr w:type="spellStart"/>
      <w:r w:rsidR="00FE19AA">
        <w:rPr>
          <w:sz w:val="22"/>
          <w:szCs w:val="22"/>
        </w:rPr>
        <w:t>Klimkovičovej</w:t>
      </w:r>
      <w:proofErr w:type="spellEnd"/>
      <w:r w:rsidR="00FE19AA">
        <w:rPr>
          <w:sz w:val="22"/>
          <w:szCs w:val="22"/>
        </w:rPr>
        <w:t xml:space="preserve"> a </w:t>
      </w:r>
      <w:proofErr w:type="spellStart"/>
      <w:r w:rsidR="00FE19AA">
        <w:rPr>
          <w:sz w:val="22"/>
          <w:szCs w:val="22"/>
        </w:rPr>
        <w:t>Wurmovej</w:t>
      </w:r>
      <w:proofErr w:type="spellEnd"/>
      <w:r w:rsidR="00FE19AA">
        <w:rPr>
          <w:sz w:val="22"/>
          <w:szCs w:val="22"/>
        </w:rPr>
        <w:t xml:space="preserve"> ulici. Odstránenie stánkov je potrebné realizovať z dôvodu bezpečnosti a ochrany zdravia obyvateľov mestskej časti.</w:t>
      </w:r>
      <w:r w:rsidR="00705852" w:rsidRPr="00596C09">
        <w:rPr>
          <w:sz w:val="22"/>
          <w:szCs w:val="22"/>
        </w:rPr>
        <w:t xml:space="preserve"> </w:t>
      </w:r>
    </w:p>
    <w:p w:rsidR="009B1503" w:rsidRPr="00596C09" w:rsidRDefault="000170B7" w:rsidP="007D4CBD">
      <w:pPr>
        <w:pStyle w:val="Odstavecseseznamem"/>
        <w:ind w:left="0" w:firstLine="708"/>
        <w:jc w:val="both"/>
        <w:rPr>
          <w:sz w:val="22"/>
          <w:szCs w:val="22"/>
        </w:rPr>
      </w:pPr>
      <w:r w:rsidRPr="00596C09">
        <w:rPr>
          <w:sz w:val="22"/>
          <w:szCs w:val="22"/>
        </w:rPr>
        <w:t>Zvýš</w:t>
      </w:r>
      <w:r w:rsidR="007959A1">
        <w:rPr>
          <w:sz w:val="22"/>
          <w:szCs w:val="22"/>
        </w:rPr>
        <w:t xml:space="preserve">enie rozpočtu na výmenu dverí, nákupu dochádzkového systému, </w:t>
      </w:r>
      <w:r w:rsidRPr="00596C09">
        <w:rPr>
          <w:sz w:val="22"/>
          <w:szCs w:val="22"/>
        </w:rPr>
        <w:t xml:space="preserve">zistenia úniky vody a odstránenie stánkov navrhujeme riešiť znížením výdavkov na údržbu a opravu detských ihrísk z dôvodu, že opravu oplotení detských ihrísk navrhujeme riešiť z prostriedkov podielovej dane za psa. </w:t>
      </w:r>
    </w:p>
    <w:p w:rsidR="007D4CBD" w:rsidRPr="00596C09" w:rsidRDefault="007D4CBD" w:rsidP="001971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971AF" w:rsidRPr="00596C09" w:rsidRDefault="002F5C84" w:rsidP="001971A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96C09">
        <w:rPr>
          <w:rFonts w:ascii="Times New Roman" w:hAnsi="Times New Roman" w:cs="Times New Roman"/>
          <w:b/>
        </w:rPr>
        <w:t>Kapitálový rozpočet:</w:t>
      </w:r>
    </w:p>
    <w:p w:rsidR="001971AF" w:rsidRPr="00596C09" w:rsidRDefault="002F5C84" w:rsidP="002F5C84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596C09">
        <w:rPr>
          <w:rFonts w:ascii="Times New Roman" w:hAnsi="Times New Roman" w:cs="Times New Roman"/>
          <w:b/>
          <w:i/>
        </w:rPr>
        <w:t>Príjmová časť:</w:t>
      </w:r>
    </w:p>
    <w:p w:rsidR="002F5C84" w:rsidRPr="00596C09" w:rsidRDefault="00ED5E25" w:rsidP="00CD26C1">
      <w:pPr>
        <w:pStyle w:val="Odstavecseseznamem"/>
        <w:numPr>
          <w:ilvl w:val="0"/>
          <w:numId w:val="5"/>
        </w:numPr>
        <w:ind w:left="0" w:hanging="284"/>
        <w:jc w:val="both"/>
        <w:rPr>
          <w:sz w:val="22"/>
          <w:szCs w:val="22"/>
        </w:rPr>
      </w:pPr>
      <w:r w:rsidRPr="00596C09">
        <w:rPr>
          <w:sz w:val="22"/>
          <w:szCs w:val="22"/>
        </w:rPr>
        <w:t>v rámci príjmovej časti kapitálového rozpočtu  navrhujeme zvýšiť rozpočet kapitálových príjmov na položke 233 z dôvodu predaja pozemku a jeho  50%-ného podielu pre mestskú časť – časť príjmov nezaplatená v roku 2016.</w:t>
      </w:r>
    </w:p>
    <w:p w:rsidR="0078519B" w:rsidRPr="00596C09" w:rsidRDefault="0078519B" w:rsidP="00CD26C1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596C09">
        <w:rPr>
          <w:rFonts w:ascii="Times New Roman" w:hAnsi="Times New Roman" w:cs="Times New Roman"/>
          <w:b/>
          <w:i/>
        </w:rPr>
        <w:t>Výdavková časť</w:t>
      </w:r>
      <w:r w:rsidR="00CD26C1" w:rsidRPr="00596C09">
        <w:rPr>
          <w:rFonts w:ascii="Times New Roman" w:hAnsi="Times New Roman" w:cs="Times New Roman"/>
          <w:b/>
          <w:i/>
        </w:rPr>
        <w:t>:</w:t>
      </w:r>
    </w:p>
    <w:p w:rsidR="00CD26C1" w:rsidRPr="00596C09" w:rsidRDefault="00CD26C1" w:rsidP="00CD26C1">
      <w:pPr>
        <w:pStyle w:val="Odstavecseseznamem"/>
        <w:numPr>
          <w:ilvl w:val="0"/>
          <w:numId w:val="5"/>
        </w:numPr>
        <w:ind w:left="0" w:hanging="284"/>
        <w:jc w:val="both"/>
        <w:rPr>
          <w:b/>
          <w:i/>
          <w:sz w:val="22"/>
          <w:szCs w:val="22"/>
        </w:rPr>
      </w:pPr>
      <w:r w:rsidRPr="00596C09">
        <w:rPr>
          <w:sz w:val="22"/>
          <w:szCs w:val="22"/>
        </w:rPr>
        <w:t xml:space="preserve">v rámci výdavkovej časti kapitálového rozpočtu je zmena v kóde zdroja, čo súvisí s rozpočtom vyššie uvedených kapitálových príjmov, z ktorých je krytá časť výdavkov na zriadenie  </w:t>
      </w:r>
      <w:proofErr w:type="spellStart"/>
      <w:r w:rsidRPr="00596C09">
        <w:rPr>
          <w:sz w:val="22"/>
          <w:szCs w:val="22"/>
        </w:rPr>
        <w:t>workoutového</w:t>
      </w:r>
      <w:proofErr w:type="spellEnd"/>
      <w:r w:rsidRPr="00596C09">
        <w:rPr>
          <w:sz w:val="22"/>
          <w:szCs w:val="22"/>
        </w:rPr>
        <w:t xml:space="preserve"> ihriska. </w:t>
      </w:r>
    </w:p>
    <w:p w:rsidR="00CD26C1" w:rsidRPr="00596C09" w:rsidRDefault="00CD26C1" w:rsidP="00CD26C1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1971AF" w:rsidRDefault="001971AF" w:rsidP="001971A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 i n a n č n é   o p e r á c i e:</w:t>
      </w:r>
    </w:p>
    <w:p w:rsidR="001971AF" w:rsidRDefault="001971AF" w:rsidP="001971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 xml:space="preserve"> </w:t>
      </w:r>
    </w:p>
    <w:p w:rsidR="00ED5E25" w:rsidRDefault="00ED5E25" w:rsidP="00ED5E2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37260A">
        <w:rPr>
          <w:rFonts w:ascii="Times New Roman" w:hAnsi="Times New Roman" w:cs="Times New Roman"/>
        </w:rPr>
        <w:t xml:space="preserve">Zníženie  </w:t>
      </w:r>
      <w:r w:rsidRPr="00D60B7B">
        <w:rPr>
          <w:rFonts w:ascii="Times New Roman" w:hAnsi="Times New Roman" w:cs="Times New Roman"/>
        </w:rPr>
        <w:t xml:space="preserve"> rozpočtu v príjmových finančných operáciách, v položke 454 -</w:t>
      </w:r>
      <w:r w:rsidRPr="00D60B7B">
        <w:rPr>
          <w:rFonts w:ascii="Times New Roman" w:hAnsi="Times New Roman" w:cs="Times New Roman"/>
          <w:b/>
        </w:rPr>
        <w:t xml:space="preserve"> </w:t>
      </w:r>
      <w:r w:rsidRPr="00D60B7B">
        <w:rPr>
          <w:rFonts w:ascii="Times New Roman" w:hAnsi="Times New Roman" w:cs="Times New Roman"/>
        </w:rPr>
        <w:t xml:space="preserve">Prevod prostriedkov z peňažných fondov obce súvisí s návrhom rozpočtu kapitálových </w:t>
      </w:r>
      <w:r>
        <w:rPr>
          <w:rFonts w:ascii="Times New Roman" w:hAnsi="Times New Roman" w:cs="Times New Roman"/>
        </w:rPr>
        <w:t>príjmov</w:t>
      </w:r>
      <w:r w:rsidRPr="00D60B7B">
        <w:rPr>
          <w:rFonts w:ascii="Times New Roman" w:hAnsi="Times New Roman" w:cs="Times New Roman"/>
        </w:rPr>
        <w:t xml:space="preserve">, ktoré </w:t>
      </w:r>
      <w:r>
        <w:rPr>
          <w:rFonts w:ascii="Times New Roman" w:hAnsi="Times New Roman" w:cs="Times New Roman"/>
        </w:rPr>
        <w:t xml:space="preserve">sú určené na krytie kapitálových výdavkov a znižujú krytie z  prostriedkov rezervného fondu. </w:t>
      </w:r>
    </w:p>
    <w:p w:rsidR="00ED5E25" w:rsidRDefault="00ED5E25" w:rsidP="00ED5E2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71AF" w:rsidRDefault="001971AF" w:rsidP="001971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71AF" w:rsidRDefault="00B92C12" w:rsidP="001971A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596C09" w:rsidRDefault="00596C09" w:rsidP="001971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C09" w:rsidRDefault="00596C09" w:rsidP="001971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6C09" w:rsidRDefault="00596C09" w:rsidP="001971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71AF" w:rsidRDefault="001971AF" w:rsidP="001971A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lastRenderedPageBreak/>
        <w:t>Re</w:t>
      </w:r>
      <w:r>
        <w:rPr>
          <w:rFonts w:ascii="Times New Roman" w:hAnsi="Times New Roman" w:cs="Times New Roman"/>
          <w:b/>
        </w:rPr>
        <w:t>kapitulácia celkového rozpočtu za rok 201</w:t>
      </w:r>
      <w:r w:rsidR="001C7273"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  <w:b/>
        </w:rPr>
        <w:t xml:space="preserve">                                                             v €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1971AF" w:rsidTr="005C3F4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1AF" w:rsidRDefault="001971AF" w:rsidP="005C3F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Bežné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1AF" w:rsidRDefault="001971AF" w:rsidP="005C3F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1 217 038</w:t>
            </w:r>
          </w:p>
        </w:tc>
      </w:tr>
      <w:tr w:rsidR="001971AF" w:rsidTr="005C3F4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1AF" w:rsidRDefault="001971AF" w:rsidP="005C3F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Bežné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1AF" w:rsidRDefault="001971AF" w:rsidP="005C3F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1 228 038</w:t>
            </w:r>
          </w:p>
        </w:tc>
      </w:tr>
      <w:tr w:rsidR="001971AF" w:rsidTr="005C3F4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1AF" w:rsidRDefault="001971AF" w:rsidP="005C3F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 xml:space="preserve">Rozdiel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1AF" w:rsidRDefault="001971AF" w:rsidP="005C3F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- 11 000</w:t>
            </w:r>
          </w:p>
        </w:tc>
      </w:tr>
      <w:tr w:rsidR="001971AF" w:rsidTr="005C3F4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AF" w:rsidRDefault="001971AF" w:rsidP="005C3F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1AF" w:rsidRDefault="001971AF" w:rsidP="005C3F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1971AF" w:rsidTr="005C3F4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AF" w:rsidRDefault="001971AF" w:rsidP="005C3F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1AF" w:rsidRDefault="001971AF" w:rsidP="005C3F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1971AF" w:rsidTr="005C3F4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1AF" w:rsidRDefault="001971AF" w:rsidP="005C3F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Kapitálové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1AF" w:rsidRDefault="00540DE7" w:rsidP="00BF4D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BF4D11">
              <w:rPr>
                <w:rFonts w:ascii="Times New Roman" w:hAnsi="Times New Roman" w:cs="Times New Roman"/>
                <w:b/>
              </w:rPr>
              <w:t>57</w:t>
            </w:r>
          </w:p>
        </w:tc>
      </w:tr>
      <w:tr w:rsidR="001971AF" w:rsidTr="005C3F4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1AF" w:rsidRDefault="001971AF" w:rsidP="005C3F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Kapitálové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1AF" w:rsidRDefault="001971AF" w:rsidP="005C3F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90 800</w:t>
            </w:r>
          </w:p>
        </w:tc>
      </w:tr>
      <w:tr w:rsidR="001971AF" w:rsidTr="005C3F4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1AF" w:rsidRDefault="001971AF" w:rsidP="005C3F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Rozdiel – schodok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1AF" w:rsidRDefault="00540DE7" w:rsidP="00BF4D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90 3</w:t>
            </w:r>
            <w:r w:rsidR="00BF4D11">
              <w:rPr>
                <w:rFonts w:ascii="Times New Roman" w:hAnsi="Times New Roman" w:cs="Times New Roman"/>
                <w:b/>
              </w:rPr>
              <w:t>43</w:t>
            </w:r>
          </w:p>
        </w:tc>
      </w:tr>
      <w:tr w:rsidR="001971AF" w:rsidTr="005C3F4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AF" w:rsidRDefault="001971AF" w:rsidP="005C3F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1AF" w:rsidRDefault="001971AF" w:rsidP="005C3F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1971AF" w:rsidTr="005C3F4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AF" w:rsidRDefault="001971AF" w:rsidP="005C3F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1AF" w:rsidRDefault="001971AF" w:rsidP="00BF4D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101 </w:t>
            </w:r>
            <w:r w:rsidR="00540DE7">
              <w:rPr>
                <w:rFonts w:ascii="Times New Roman" w:hAnsi="Times New Roman" w:cs="Times New Roman"/>
                <w:b/>
              </w:rPr>
              <w:t>3</w:t>
            </w:r>
            <w:r w:rsidR="00BF4D11">
              <w:rPr>
                <w:rFonts w:ascii="Times New Roman" w:hAnsi="Times New Roman" w:cs="Times New Roman"/>
                <w:b/>
              </w:rPr>
              <w:t>43</w:t>
            </w:r>
          </w:p>
        </w:tc>
      </w:tr>
      <w:tr w:rsidR="001971AF" w:rsidTr="005C3F4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1AF" w:rsidRDefault="001971AF" w:rsidP="005C3F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Príjmy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1AF" w:rsidRDefault="001971AF" w:rsidP="005C3F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1971AF" w:rsidTr="005C3F4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1AF" w:rsidRDefault="001971AF" w:rsidP="005C3F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Výdavky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1AF" w:rsidRDefault="001971AF" w:rsidP="00BF4D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101</w:t>
            </w:r>
            <w:r w:rsidR="00540DE7">
              <w:rPr>
                <w:rFonts w:ascii="Times New Roman" w:hAnsi="Times New Roman" w:cs="Times New Roman"/>
                <w:b/>
                <w:u w:val="single"/>
              </w:rPr>
              <w:t xml:space="preserve"> 3</w:t>
            </w:r>
            <w:r w:rsidR="00BF4D11">
              <w:rPr>
                <w:rFonts w:ascii="Times New Roman" w:hAnsi="Times New Roman" w:cs="Times New Roman"/>
                <w:b/>
                <w:u w:val="single"/>
              </w:rPr>
              <w:t>43</w:t>
            </w:r>
          </w:p>
        </w:tc>
      </w:tr>
      <w:tr w:rsidR="001971AF" w:rsidTr="005C3F4D">
        <w:trPr>
          <w:trHeight w:val="189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1AF" w:rsidRDefault="001971AF" w:rsidP="005C3F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1AF" w:rsidRDefault="001971AF" w:rsidP="005C3F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highlight w:val="darkYellow"/>
              </w:rPr>
            </w:pPr>
          </w:p>
        </w:tc>
      </w:tr>
      <w:tr w:rsidR="001971AF" w:rsidTr="005C3F4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AF" w:rsidRDefault="001971AF" w:rsidP="005C3F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1AF" w:rsidRDefault="001971AF" w:rsidP="005C3F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1971AF" w:rsidTr="005C3F4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1AF" w:rsidRDefault="001971AF" w:rsidP="005C3F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Príjmy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1AF" w:rsidRDefault="001971AF" w:rsidP="00BF4D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40DE7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217</w:t>
            </w:r>
            <w:r w:rsidR="00540DE7">
              <w:rPr>
                <w:rFonts w:ascii="Times New Roman" w:hAnsi="Times New Roman" w:cs="Times New Roman"/>
                <w:b/>
              </w:rPr>
              <w:t xml:space="preserve"> 4</w:t>
            </w:r>
            <w:r w:rsidR="00BF4D11">
              <w:rPr>
                <w:rFonts w:ascii="Times New Roman" w:hAnsi="Times New Roman" w:cs="Times New Roman"/>
                <w:b/>
              </w:rPr>
              <w:t>95</w:t>
            </w:r>
          </w:p>
        </w:tc>
      </w:tr>
      <w:tr w:rsidR="001971AF" w:rsidTr="005C3F4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1AF" w:rsidRDefault="001971AF" w:rsidP="005C3F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Výdavky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1AF" w:rsidRDefault="001971AF" w:rsidP="005C3F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1 318 838</w:t>
            </w:r>
          </w:p>
        </w:tc>
      </w:tr>
      <w:tr w:rsidR="001971AF" w:rsidTr="005C3F4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1AF" w:rsidRDefault="001971AF" w:rsidP="005C3F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Rozdiel – schodok z bežného a kapitálového rozpočtu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1AF" w:rsidRDefault="001971AF" w:rsidP="00BF4D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- 101</w:t>
            </w:r>
            <w:r w:rsidR="00540DE7">
              <w:rPr>
                <w:rFonts w:ascii="Times New Roman" w:hAnsi="Times New Roman" w:cs="Times New Roman"/>
                <w:b/>
              </w:rPr>
              <w:t xml:space="preserve"> 3</w:t>
            </w:r>
            <w:r w:rsidR="00BF4D11">
              <w:rPr>
                <w:rFonts w:ascii="Times New Roman" w:hAnsi="Times New Roman" w:cs="Times New Roman"/>
                <w:b/>
              </w:rPr>
              <w:t>43</w:t>
            </w:r>
          </w:p>
        </w:tc>
      </w:tr>
      <w:tr w:rsidR="001971AF" w:rsidTr="005C3F4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1AF" w:rsidRDefault="001971AF" w:rsidP="005C3F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Rozdiel vo finančných operáciách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1AF" w:rsidRDefault="001971AF" w:rsidP="00BF4D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 xml:space="preserve">+ 101 </w:t>
            </w:r>
            <w:r w:rsidR="00540DE7">
              <w:rPr>
                <w:rFonts w:ascii="Times New Roman" w:hAnsi="Times New Roman" w:cs="Times New Roman"/>
                <w:b/>
                <w:u w:val="single"/>
              </w:rPr>
              <w:t>3</w:t>
            </w:r>
            <w:r w:rsidR="00BF4D11">
              <w:rPr>
                <w:rFonts w:ascii="Times New Roman" w:hAnsi="Times New Roman" w:cs="Times New Roman"/>
                <w:b/>
                <w:u w:val="single"/>
              </w:rPr>
              <w:t>43</w:t>
            </w:r>
          </w:p>
        </w:tc>
      </w:tr>
      <w:tr w:rsidR="001971AF" w:rsidTr="005C3F4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1AF" w:rsidRDefault="001971AF" w:rsidP="005C3F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1AF" w:rsidRPr="001137FF" w:rsidRDefault="001971AF" w:rsidP="005C3F4D">
            <w:pPr>
              <w:spacing w:after="0"/>
              <w:jc w:val="right"/>
              <w:rPr>
                <w:b/>
              </w:rPr>
            </w:pPr>
            <w:r w:rsidRPr="001137FF">
              <w:rPr>
                <w:b/>
              </w:rPr>
              <w:t>0</w:t>
            </w:r>
          </w:p>
        </w:tc>
      </w:tr>
    </w:tbl>
    <w:p w:rsidR="001971AF" w:rsidRDefault="001971AF" w:rsidP="001971AF">
      <w:pPr>
        <w:pStyle w:val="NormlnIMP"/>
        <w:spacing w:line="240" w:lineRule="auto"/>
        <w:jc w:val="both"/>
        <w:rPr>
          <w:b/>
        </w:rPr>
      </w:pPr>
      <w:r>
        <w:rPr>
          <w:b/>
        </w:rPr>
        <w:t xml:space="preserve"> </w:t>
      </w:r>
    </w:p>
    <w:p w:rsidR="001971AF" w:rsidRDefault="001971AF" w:rsidP="001971AF">
      <w:pPr>
        <w:pStyle w:val="NormlnIMP"/>
        <w:spacing w:line="240" w:lineRule="auto"/>
        <w:jc w:val="both"/>
        <w:rPr>
          <w:b/>
        </w:rPr>
      </w:pPr>
    </w:p>
    <w:p w:rsidR="001971AF" w:rsidRDefault="001971AF" w:rsidP="001971AF">
      <w:pPr>
        <w:pStyle w:val="NormlnIMP"/>
        <w:spacing w:line="240" w:lineRule="auto"/>
        <w:jc w:val="both"/>
        <w:rPr>
          <w:b/>
        </w:rPr>
      </w:pPr>
    </w:p>
    <w:p w:rsidR="001971AF" w:rsidRDefault="001971AF" w:rsidP="001971AF">
      <w:pPr>
        <w:pStyle w:val="NormlnIMP"/>
        <w:spacing w:line="240" w:lineRule="auto"/>
        <w:jc w:val="both"/>
        <w:rPr>
          <w:b/>
        </w:rPr>
      </w:pPr>
    </w:p>
    <w:p w:rsidR="001971AF" w:rsidRDefault="001971AF" w:rsidP="001971AF">
      <w:pPr>
        <w:pStyle w:val="NormlnIMP"/>
        <w:spacing w:line="240" w:lineRule="auto"/>
        <w:jc w:val="both"/>
        <w:rPr>
          <w:b/>
        </w:rPr>
      </w:pPr>
    </w:p>
    <w:p w:rsidR="001971AF" w:rsidRDefault="001971AF" w:rsidP="001971AF">
      <w:pPr>
        <w:pStyle w:val="NormlnIMP"/>
        <w:spacing w:line="240" w:lineRule="auto"/>
        <w:jc w:val="both"/>
        <w:rPr>
          <w:b/>
        </w:rPr>
      </w:pPr>
    </w:p>
    <w:p w:rsidR="001971AF" w:rsidRDefault="001971AF" w:rsidP="001971AF">
      <w:pPr>
        <w:pStyle w:val="NormlnIMP"/>
        <w:spacing w:line="240" w:lineRule="auto"/>
        <w:jc w:val="both"/>
        <w:rPr>
          <w:b/>
        </w:rPr>
      </w:pPr>
    </w:p>
    <w:p w:rsidR="001971AF" w:rsidRDefault="001971AF" w:rsidP="001971AF">
      <w:pPr>
        <w:pStyle w:val="NormlnIMP"/>
        <w:spacing w:line="240" w:lineRule="auto"/>
        <w:jc w:val="both"/>
        <w:rPr>
          <w:b/>
        </w:rPr>
      </w:pPr>
    </w:p>
    <w:p w:rsidR="001971AF" w:rsidRDefault="001971AF" w:rsidP="001971AF">
      <w:pPr>
        <w:pStyle w:val="NormlnIMP"/>
        <w:spacing w:line="240" w:lineRule="auto"/>
        <w:jc w:val="both"/>
        <w:rPr>
          <w:b/>
        </w:rPr>
      </w:pPr>
    </w:p>
    <w:p w:rsidR="001971AF" w:rsidRDefault="001971AF" w:rsidP="001971AF">
      <w:pPr>
        <w:pStyle w:val="NormlnIMP"/>
        <w:spacing w:line="240" w:lineRule="auto"/>
        <w:jc w:val="both"/>
        <w:rPr>
          <w:b/>
        </w:rPr>
      </w:pPr>
    </w:p>
    <w:p w:rsidR="001971AF" w:rsidRDefault="001971AF" w:rsidP="001971AF">
      <w:pPr>
        <w:pStyle w:val="NormlnIMP"/>
        <w:spacing w:line="240" w:lineRule="auto"/>
        <w:jc w:val="both"/>
        <w:rPr>
          <w:b/>
        </w:rPr>
      </w:pPr>
    </w:p>
    <w:p w:rsidR="001971AF" w:rsidRDefault="001971AF" w:rsidP="001971AF">
      <w:pPr>
        <w:pStyle w:val="NormlnIMP"/>
        <w:spacing w:line="240" w:lineRule="auto"/>
        <w:jc w:val="both"/>
        <w:rPr>
          <w:b/>
        </w:rPr>
      </w:pPr>
    </w:p>
    <w:p w:rsidR="001971AF" w:rsidRDefault="001971AF" w:rsidP="001971AF">
      <w:pPr>
        <w:pStyle w:val="NormlnIMP"/>
        <w:spacing w:line="240" w:lineRule="auto"/>
        <w:jc w:val="both"/>
        <w:rPr>
          <w:b/>
        </w:rPr>
      </w:pPr>
    </w:p>
    <w:p w:rsidR="001971AF" w:rsidRDefault="001971AF" w:rsidP="001971AF">
      <w:pPr>
        <w:pStyle w:val="NormlnIMP"/>
        <w:spacing w:line="240" w:lineRule="auto"/>
        <w:jc w:val="both"/>
        <w:rPr>
          <w:b/>
        </w:rPr>
      </w:pPr>
    </w:p>
    <w:p w:rsidR="001971AF" w:rsidRDefault="001971AF" w:rsidP="001971AF">
      <w:pPr>
        <w:pStyle w:val="NormlnIMP"/>
        <w:spacing w:line="240" w:lineRule="auto"/>
        <w:jc w:val="both"/>
        <w:rPr>
          <w:b/>
        </w:rPr>
      </w:pPr>
    </w:p>
    <w:p w:rsidR="001971AF" w:rsidRDefault="001971AF" w:rsidP="001971AF">
      <w:pPr>
        <w:pStyle w:val="NormlnIMP"/>
        <w:spacing w:line="240" w:lineRule="auto"/>
        <w:jc w:val="both"/>
        <w:rPr>
          <w:b/>
        </w:rPr>
      </w:pPr>
    </w:p>
    <w:p w:rsidR="001971AF" w:rsidRDefault="001971AF" w:rsidP="001971AF">
      <w:pPr>
        <w:pStyle w:val="NormlnIMP"/>
        <w:spacing w:line="240" w:lineRule="auto"/>
        <w:jc w:val="both"/>
        <w:rPr>
          <w:b/>
        </w:rPr>
      </w:pPr>
    </w:p>
    <w:p w:rsidR="001971AF" w:rsidRDefault="001971AF" w:rsidP="001971AF">
      <w:pPr>
        <w:pStyle w:val="NormlnIMP"/>
        <w:spacing w:line="240" w:lineRule="auto"/>
        <w:jc w:val="both"/>
        <w:rPr>
          <w:b/>
        </w:rPr>
      </w:pPr>
    </w:p>
    <w:p w:rsidR="001D5C0B" w:rsidRDefault="001D5C0B" w:rsidP="001971AF">
      <w:pPr>
        <w:pStyle w:val="NormlnIMP"/>
        <w:spacing w:line="240" w:lineRule="auto"/>
        <w:jc w:val="both"/>
        <w:rPr>
          <w:b/>
        </w:rPr>
      </w:pPr>
    </w:p>
    <w:p w:rsidR="001D5C0B" w:rsidRDefault="001D5C0B" w:rsidP="001971AF">
      <w:pPr>
        <w:pStyle w:val="NormlnIMP"/>
        <w:spacing w:line="240" w:lineRule="auto"/>
        <w:jc w:val="both"/>
        <w:rPr>
          <w:b/>
        </w:rPr>
      </w:pPr>
    </w:p>
    <w:p w:rsidR="001D5C0B" w:rsidRDefault="001D5C0B" w:rsidP="001971AF">
      <w:pPr>
        <w:pStyle w:val="NormlnIMP"/>
        <w:spacing w:line="240" w:lineRule="auto"/>
        <w:jc w:val="both"/>
        <w:rPr>
          <w:b/>
        </w:rPr>
      </w:pPr>
    </w:p>
    <w:p w:rsidR="001D5C0B" w:rsidRDefault="001D5C0B" w:rsidP="001971AF">
      <w:pPr>
        <w:pStyle w:val="NormlnIMP"/>
        <w:spacing w:line="240" w:lineRule="auto"/>
        <w:jc w:val="both"/>
        <w:rPr>
          <w:b/>
        </w:rPr>
      </w:pPr>
    </w:p>
    <w:p w:rsidR="001D5C0B" w:rsidRDefault="001D5C0B" w:rsidP="001971AF">
      <w:pPr>
        <w:pStyle w:val="NormlnIMP"/>
        <w:spacing w:line="240" w:lineRule="auto"/>
        <w:jc w:val="both"/>
        <w:rPr>
          <w:b/>
        </w:rPr>
      </w:pPr>
    </w:p>
    <w:p w:rsidR="001971AF" w:rsidRDefault="001971AF" w:rsidP="001971AF">
      <w:pPr>
        <w:pStyle w:val="NormlnIMP"/>
        <w:spacing w:line="240" w:lineRule="auto"/>
        <w:jc w:val="both"/>
        <w:rPr>
          <w:b/>
        </w:rPr>
      </w:pPr>
    </w:p>
    <w:p w:rsidR="001971AF" w:rsidRDefault="001971AF" w:rsidP="001971AF">
      <w:pPr>
        <w:pStyle w:val="NormlnIMP"/>
        <w:spacing w:line="240" w:lineRule="auto"/>
        <w:jc w:val="both"/>
      </w:pPr>
      <w:r>
        <w:rPr>
          <w:b/>
        </w:rPr>
        <w:t xml:space="preserve"> </w:t>
      </w:r>
      <w:proofErr w:type="spellStart"/>
      <w:r>
        <w:t>Spracovala</w:t>
      </w:r>
      <w:proofErr w:type="spellEnd"/>
      <w:r>
        <w:t xml:space="preserve">: Ing. </w:t>
      </w:r>
      <w:proofErr w:type="spellStart"/>
      <w:r>
        <w:t>Ľudmila</w:t>
      </w:r>
      <w:proofErr w:type="spellEnd"/>
      <w:r>
        <w:t xml:space="preserve"> </w:t>
      </w:r>
      <w:proofErr w:type="spellStart"/>
      <w:r>
        <w:t>Nogová</w:t>
      </w:r>
      <w:proofErr w:type="spellEnd"/>
    </w:p>
    <w:p w:rsidR="001971AF" w:rsidRDefault="001971AF" w:rsidP="001971AF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:rsidR="001971AF" w:rsidRDefault="001971AF" w:rsidP="001971AF"/>
    <w:p w:rsidR="00B46D9B" w:rsidRDefault="00B46D9B"/>
    <w:p w:rsidR="002920B5" w:rsidRDefault="002920B5"/>
    <w:p w:rsidR="002920B5" w:rsidRDefault="002920B5"/>
    <w:p w:rsidR="001762D2" w:rsidRDefault="001762D2"/>
    <w:sectPr w:rsidR="001762D2" w:rsidSect="00FE50E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F28" w:rsidRDefault="00556F28" w:rsidP="00675ACF">
      <w:pPr>
        <w:spacing w:after="0" w:line="240" w:lineRule="auto"/>
      </w:pPr>
      <w:r>
        <w:separator/>
      </w:r>
    </w:p>
  </w:endnote>
  <w:endnote w:type="continuationSeparator" w:id="0">
    <w:p w:rsidR="00556F28" w:rsidRDefault="00556F28" w:rsidP="00675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4194719"/>
      <w:docPartObj>
        <w:docPartGallery w:val="Page Numbers (Bottom of Page)"/>
        <w:docPartUnique/>
      </w:docPartObj>
    </w:sdtPr>
    <w:sdtContent>
      <w:p w:rsidR="001D5C0B" w:rsidRDefault="007762C7">
        <w:pPr>
          <w:pStyle w:val="Zpat"/>
          <w:jc w:val="right"/>
        </w:pPr>
        <w:fldSimple w:instr=" PAGE   \* MERGEFORMAT ">
          <w:r w:rsidR="006155C0">
            <w:rPr>
              <w:noProof/>
            </w:rPr>
            <w:t>3</w:t>
          </w:r>
        </w:fldSimple>
      </w:p>
    </w:sdtContent>
  </w:sdt>
  <w:p w:rsidR="001D5C0B" w:rsidRDefault="001D5C0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F28" w:rsidRDefault="00556F28" w:rsidP="00675ACF">
      <w:pPr>
        <w:spacing w:after="0" w:line="240" w:lineRule="auto"/>
      </w:pPr>
      <w:r>
        <w:separator/>
      </w:r>
    </w:p>
  </w:footnote>
  <w:footnote w:type="continuationSeparator" w:id="0">
    <w:p w:rsidR="00556F28" w:rsidRDefault="00556F28" w:rsidP="00675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C2756"/>
    <w:multiLevelType w:val="hybridMultilevel"/>
    <w:tmpl w:val="8FC4D03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4D3C01"/>
    <w:multiLevelType w:val="hybridMultilevel"/>
    <w:tmpl w:val="ADCE4D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665E9D"/>
    <w:multiLevelType w:val="hybridMultilevel"/>
    <w:tmpl w:val="C96609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C63B32"/>
    <w:multiLevelType w:val="hybridMultilevel"/>
    <w:tmpl w:val="4290DE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0D25C9"/>
    <w:multiLevelType w:val="hybridMultilevel"/>
    <w:tmpl w:val="31FE49F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71AF"/>
    <w:rsid w:val="00002C7B"/>
    <w:rsid w:val="000170B7"/>
    <w:rsid w:val="000207D0"/>
    <w:rsid w:val="000B039F"/>
    <w:rsid w:val="001239F5"/>
    <w:rsid w:val="001353D0"/>
    <w:rsid w:val="001632CF"/>
    <w:rsid w:val="001730D4"/>
    <w:rsid w:val="001762D2"/>
    <w:rsid w:val="001971AF"/>
    <w:rsid w:val="001C7273"/>
    <w:rsid w:val="001D5C0B"/>
    <w:rsid w:val="001E5361"/>
    <w:rsid w:val="001E6800"/>
    <w:rsid w:val="001F2E91"/>
    <w:rsid w:val="002063E9"/>
    <w:rsid w:val="00222095"/>
    <w:rsid w:val="002775B8"/>
    <w:rsid w:val="002920B5"/>
    <w:rsid w:val="002B5889"/>
    <w:rsid w:val="002E5C1F"/>
    <w:rsid w:val="002F2D13"/>
    <w:rsid w:val="002F3F59"/>
    <w:rsid w:val="002F5C84"/>
    <w:rsid w:val="002F7421"/>
    <w:rsid w:val="003067E2"/>
    <w:rsid w:val="00330FFE"/>
    <w:rsid w:val="00364065"/>
    <w:rsid w:val="003C2492"/>
    <w:rsid w:val="0040191F"/>
    <w:rsid w:val="00426B6C"/>
    <w:rsid w:val="00427215"/>
    <w:rsid w:val="0044306A"/>
    <w:rsid w:val="00470867"/>
    <w:rsid w:val="00523D47"/>
    <w:rsid w:val="00540DE7"/>
    <w:rsid w:val="00552D7A"/>
    <w:rsid w:val="00556F28"/>
    <w:rsid w:val="00571B15"/>
    <w:rsid w:val="00594DD1"/>
    <w:rsid w:val="00596C09"/>
    <w:rsid w:val="005A76E2"/>
    <w:rsid w:val="005D1A76"/>
    <w:rsid w:val="005D7464"/>
    <w:rsid w:val="00605D9D"/>
    <w:rsid w:val="006155C0"/>
    <w:rsid w:val="0064299C"/>
    <w:rsid w:val="006525B9"/>
    <w:rsid w:val="006567CF"/>
    <w:rsid w:val="00675ACF"/>
    <w:rsid w:val="007039FF"/>
    <w:rsid w:val="00705852"/>
    <w:rsid w:val="00757F12"/>
    <w:rsid w:val="007762C7"/>
    <w:rsid w:val="00783227"/>
    <w:rsid w:val="0078519B"/>
    <w:rsid w:val="007959A1"/>
    <w:rsid w:val="007D4CBD"/>
    <w:rsid w:val="007F6B0F"/>
    <w:rsid w:val="008303A3"/>
    <w:rsid w:val="008B7183"/>
    <w:rsid w:val="00943178"/>
    <w:rsid w:val="00955A86"/>
    <w:rsid w:val="00975DA3"/>
    <w:rsid w:val="00993B53"/>
    <w:rsid w:val="009B1503"/>
    <w:rsid w:val="009D6C9B"/>
    <w:rsid w:val="009E1563"/>
    <w:rsid w:val="009E4CAE"/>
    <w:rsid w:val="009F76A2"/>
    <w:rsid w:val="00A14D31"/>
    <w:rsid w:val="00A33A4D"/>
    <w:rsid w:val="00A5429F"/>
    <w:rsid w:val="00A5512F"/>
    <w:rsid w:val="00A770FA"/>
    <w:rsid w:val="00A8059D"/>
    <w:rsid w:val="00AA21EF"/>
    <w:rsid w:val="00AC10E7"/>
    <w:rsid w:val="00AC7E17"/>
    <w:rsid w:val="00B36CAC"/>
    <w:rsid w:val="00B44CF6"/>
    <w:rsid w:val="00B46D9B"/>
    <w:rsid w:val="00B62963"/>
    <w:rsid w:val="00B92C12"/>
    <w:rsid w:val="00BC2D18"/>
    <w:rsid w:val="00BF49D1"/>
    <w:rsid w:val="00BF4D11"/>
    <w:rsid w:val="00C05D2F"/>
    <w:rsid w:val="00C5340B"/>
    <w:rsid w:val="00C5661E"/>
    <w:rsid w:val="00C66F7B"/>
    <w:rsid w:val="00C75C48"/>
    <w:rsid w:val="00C81E58"/>
    <w:rsid w:val="00C8658D"/>
    <w:rsid w:val="00CD26C1"/>
    <w:rsid w:val="00CE2326"/>
    <w:rsid w:val="00D14A08"/>
    <w:rsid w:val="00D44626"/>
    <w:rsid w:val="00DC3860"/>
    <w:rsid w:val="00E220E3"/>
    <w:rsid w:val="00E4771A"/>
    <w:rsid w:val="00E854EF"/>
    <w:rsid w:val="00E86E84"/>
    <w:rsid w:val="00EA4135"/>
    <w:rsid w:val="00EB6325"/>
    <w:rsid w:val="00ED5E25"/>
    <w:rsid w:val="00EF2720"/>
    <w:rsid w:val="00EF62B2"/>
    <w:rsid w:val="00F164DB"/>
    <w:rsid w:val="00F174DD"/>
    <w:rsid w:val="00F75B49"/>
    <w:rsid w:val="00F90A39"/>
    <w:rsid w:val="00FD24F7"/>
    <w:rsid w:val="00FE1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71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971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ormlnIMP">
    <w:name w:val="Normální_IMP"/>
    <w:basedOn w:val="Normln"/>
    <w:rsid w:val="001971AF"/>
    <w:pPr>
      <w:suppressAutoHyphens/>
      <w:spacing w:after="0" w:line="228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table" w:styleId="Mkatabulky">
    <w:name w:val="Table Grid"/>
    <w:basedOn w:val="Normlntabulka"/>
    <w:rsid w:val="00197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semiHidden/>
    <w:unhideWhenUsed/>
    <w:rsid w:val="00675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ACF"/>
  </w:style>
  <w:style w:type="paragraph" w:styleId="Zpat">
    <w:name w:val="footer"/>
    <w:basedOn w:val="Normln"/>
    <w:link w:val="ZpatChar"/>
    <w:uiPriority w:val="99"/>
    <w:unhideWhenUsed/>
    <w:rsid w:val="00675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A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1B6785-1E88-4028-86D3-5DA323D0B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5</Pages>
  <Words>1167</Words>
  <Characters>6655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lnogova</dc:creator>
  <cp:lastModifiedBy>lnogova</cp:lastModifiedBy>
  <cp:revision>33</cp:revision>
  <cp:lastPrinted>2017-03-29T12:13:00Z</cp:lastPrinted>
  <dcterms:created xsi:type="dcterms:W3CDTF">2017-03-21T14:48:00Z</dcterms:created>
  <dcterms:modified xsi:type="dcterms:W3CDTF">2017-03-29T12:28:00Z</dcterms:modified>
</cp:coreProperties>
</file>